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3D44A" w14:textId="77777777" w:rsidR="000C02B1" w:rsidRDefault="000C02B1" w:rsidP="000C02B1">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p>
    <w:p w14:paraId="3723E5E3" w14:textId="77777777" w:rsidR="000C02B1" w:rsidRDefault="000C02B1" w:rsidP="000C02B1">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Schedule 28 (ICT Services)</w:t>
      </w:r>
    </w:p>
    <w:p w14:paraId="7737087B" w14:textId="77777777" w:rsidR="000C02B1" w:rsidRDefault="000C02B1" w:rsidP="000C02B1">
      <w:pPr>
        <w:widowControl/>
        <w:numPr>
          <w:ilvl w:val="0"/>
          <w:numId w:val="27"/>
        </w:numPr>
        <w:pBdr>
          <w:top w:val="nil"/>
          <w:left w:val="nil"/>
          <w:bottom w:val="nil"/>
          <w:right w:val="nil"/>
          <w:between w:val="nil"/>
        </w:pBdr>
        <w:tabs>
          <w:tab w:val="left" w:pos="142"/>
        </w:tabs>
        <w:overflowPunct w:val="0"/>
        <w:autoSpaceDE w:val="0"/>
        <w:autoSpaceDN w:val="0"/>
        <w:adjustRightInd w:val="0"/>
        <w:spacing w:before="120" w:after="240"/>
        <w:textAlignment w:val="baseline"/>
        <w:rPr>
          <w:rFonts w:ascii="Arial" w:eastAsia="Arial" w:hAnsi="Arial" w:cs="Arial"/>
          <w:b/>
          <w:smallCaps/>
          <w:color w:val="000000"/>
        </w:rPr>
      </w:pPr>
      <w:r>
        <w:rPr>
          <w:rFonts w:ascii="Arial" w:eastAsia="Arial" w:hAnsi="Arial" w:cs="Arial"/>
          <w:b/>
          <w:smallCaps/>
          <w:color w:val="000000"/>
        </w:rPr>
        <w:t>D</w:t>
      </w:r>
      <w:r>
        <w:rPr>
          <w:rFonts w:ascii="Arial Bold" w:eastAsia="Arial Bold" w:hAnsi="Arial Bold" w:cs="Arial Bold"/>
          <w:b/>
          <w:color w:val="000000"/>
        </w:rPr>
        <w:t>efinitions</w:t>
      </w:r>
    </w:p>
    <w:p w14:paraId="154D60C8" w14:textId="77777777" w:rsidR="000C02B1" w:rsidRDefault="000C02B1" w:rsidP="000C02B1">
      <w:pPr>
        <w:widowControl/>
        <w:numPr>
          <w:ilvl w:val="1"/>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color w:val="000000"/>
        </w:rPr>
      </w:pPr>
      <w:bookmarkStart w:id="0" w:name="_heading=h.gjdgxs" w:colFirst="0" w:colLast="0"/>
      <w:bookmarkEnd w:id="0"/>
      <w:r>
        <w:rPr>
          <w:rFonts w:ascii="Arial" w:eastAsia="Arial" w:hAnsi="Arial" w:cs="Arial"/>
          <w:color w:val="000000"/>
        </w:rPr>
        <w:t>In this Schedule, the following words shall have the following meanings and they shall supplement Schedule 1 (Definitions):</w:t>
      </w:r>
    </w:p>
    <w:tbl>
      <w:tblPr>
        <w:tblW w:w="8788" w:type="dxa"/>
        <w:tblInd w:w="426" w:type="dxa"/>
        <w:tblLayout w:type="fixed"/>
        <w:tblLook w:val="0400" w:firstRow="0" w:lastRow="0" w:firstColumn="0" w:lastColumn="0" w:noHBand="0" w:noVBand="1"/>
      </w:tblPr>
      <w:tblGrid>
        <w:gridCol w:w="2741"/>
        <w:gridCol w:w="6047"/>
      </w:tblGrid>
      <w:tr w:rsidR="000C02B1" w14:paraId="0F4A0AB1" w14:textId="77777777" w:rsidTr="00E366D1">
        <w:tc>
          <w:tcPr>
            <w:tcW w:w="2741" w:type="dxa"/>
            <w:shd w:val="clear" w:color="auto" w:fill="auto"/>
          </w:tcPr>
          <w:p w14:paraId="54868324"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 xml:space="preserve">"Buyer Property" </w:t>
            </w:r>
          </w:p>
        </w:tc>
        <w:tc>
          <w:tcPr>
            <w:tcW w:w="6047" w:type="dxa"/>
            <w:shd w:val="clear" w:color="auto" w:fill="auto"/>
          </w:tcPr>
          <w:p w14:paraId="4761D58B"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b/>
                <w:color w:val="000000"/>
              </w:rPr>
            </w:pPr>
            <w:r>
              <w:rPr>
                <w:rFonts w:ascii="Arial" w:eastAsia="Arial" w:hAnsi="Arial" w:cs="Arial"/>
                <w:color w:val="000000"/>
              </w:rPr>
              <w:t>the property, other than real property and IPR, including the Buyer System, any equipment issued or made available to the Supplier by the Buyer in connection with this Contract;</w:t>
            </w:r>
          </w:p>
        </w:tc>
      </w:tr>
      <w:tr w:rsidR="000C02B1" w14:paraId="5E014BB5" w14:textId="77777777" w:rsidTr="00E366D1">
        <w:tc>
          <w:tcPr>
            <w:tcW w:w="2741" w:type="dxa"/>
            <w:shd w:val="clear" w:color="auto" w:fill="auto"/>
          </w:tcPr>
          <w:p w14:paraId="2688EFEF"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"Buyer Software"</w:t>
            </w:r>
          </w:p>
        </w:tc>
        <w:tc>
          <w:tcPr>
            <w:tcW w:w="6047" w:type="dxa"/>
            <w:shd w:val="clear" w:color="auto" w:fill="auto"/>
          </w:tcPr>
          <w:p w14:paraId="6E69702C"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b/>
                <w:color w:val="000000"/>
              </w:rPr>
            </w:pPr>
            <w:r>
              <w:rPr>
                <w:rFonts w:ascii="Arial" w:eastAsia="Arial" w:hAnsi="Arial" w:cs="Arial"/>
                <w:color w:val="000000"/>
              </w:rPr>
              <w:t>any software which is owned by or licensed to the Buyer and which is or will be used by the Supplier for the purposes of providing the Deliverables;</w:t>
            </w:r>
          </w:p>
        </w:tc>
      </w:tr>
      <w:tr w:rsidR="000C02B1" w14:paraId="63B8B1FF" w14:textId="77777777" w:rsidTr="00E366D1">
        <w:tc>
          <w:tcPr>
            <w:tcW w:w="2741" w:type="dxa"/>
            <w:shd w:val="clear" w:color="auto" w:fill="auto"/>
          </w:tcPr>
          <w:p w14:paraId="72C2452E"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"Buyer System"</w:t>
            </w:r>
          </w:p>
        </w:tc>
        <w:tc>
          <w:tcPr>
            <w:tcW w:w="6047" w:type="dxa"/>
            <w:shd w:val="clear" w:color="auto" w:fill="auto"/>
          </w:tcPr>
          <w:p w14:paraId="21E4DB2B"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b/>
                <w:color w:val="000000"/>
              </w:rPr>
            </w:pPr>
            <w:r>
              <w:rPr>
                <w:rFonts w:ascii="Arial" w:eastAsia="Arial" w:hAnsi="Arial" w:cs="Arial"/>
                <w:color w:val="000000"/>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0C02B1" w14:paraId="55BE8269" w14:textId="77777777" w:rsidTr="00E366D1">
        <w:tc>
          <w:tcPr>
            <w:tcW w:w="2741" w:type="dxa"/>
            <w:shd w:val="clear" w:color="auto" w:fill="auto"/>
          </w:tcPr>
          <w:p w14:paraId="3F917860" w14:textId="46BEF653" w:rsidR="000C02B1" w:rsidRDefault="000C02B1" w:rsidP="00E366D1">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“Commercial off</w:t>
            </w:r>
            <w:r w:rsidR="00E366D1">
              <w:rPr>
                <w:rFonts w:ascii="Arial" w:eastAsia="Arial" w:hAnsi="Arial" w:cs="Arial"/>
                <w:b/>
                <w:color w:val="000000"/>
              </w:rPr>
              <w:t xml:space="preserve"> </w:t>
            </w:r>
            <w:r>
              <w:rPr>
                <w:rFonts w:ascii="Arial" w:eastAsia="Arial" w:hAnsi="Arial" w:cs="Arial"/>
                <w:b/>
                <w:color w:val="000000"/>
              </w:rPr>
              <w:t>the shelf</w:t>
            </w:r>
            <w:r w:rsidR="00E366D1">
              <w:rPr>
                <w:rFonts w:ascii="Arial" w:eastAsia="Arial" w:hAnsi="Arial" w:cs="Arial"/>
                <w:b/>
                <w:color w:val="000000"/>
              </w:rPr>
              <w:t xml:space="preserve"> </w:t>
            </w:r>
            <w:r>
              <w:rPr>
                <w:rFonts w:ascii="Arial" w:eastAsia="Arial" w:hAnsi="Arial" w:cs="Arial"/>
                <w:b/>
                <w:color w:val="000000"/>
              </w:rPr>
              <w:t>Software” or “COTS Software”</w:t>
            </w:r>
          </w:p>
        </w:tc>
        <w:tc>
          <w:tcPr>
            <w:tcW w:w="6047" w:type="dxa"/>
            <w:shd w:val="clear" w:color="auto" w:fill="auto"/>
          </w:tcPr>
          <w:p w14:paraId="4AC3D490"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non-customised software where the IPR may be owned and licensed either by the Supplier or a third party depending on the context, and which is commercially available for purchase and subject to standard licence terms;</w:t>
            </w:r>
          </w:p>
        </w:tc>
      </w:tr>
      <w:tr w:rsidR="000C02B1" w14:paraId="76B0FDCF" w14:textId="77777777" w:rsidTr="00E366D1">
        <w:tc>
          <w:tcPr>
            <w:tcW w:w="2741" w:type="dxa"/>
            <w:shd w:val="clear" w:color="auto" w:fill="auto"/>
          </w:tcPr>
          <w:p w14:paraId="089DD7C8"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"Defect"</w:t>
            </w:r>
          </w:p>
        </w:tc>
        <w:tc>
          <w:tcPr>
            <w:tcW w:w="6047" w:type="dxa"/>
            <w:shd w:val="clear" w:color="auto" w:fill="auto"/>
          </w:tcPr>
          <w:p w14:paraId="2A6BBAC5" w14:textId="77777777" w:rsidR="000C02B1" w:rsidRDefault="000C02B1" w:rsidP="00E366D1">
            <w:pPr>
              <w:pBdr>
                <w:top w:val="nil"/>
                <w:left w:val="nil"/>
                <w:bottom w:val="nil"/>
                <w:right w:val="nil"/>
                <w:between w:val="nil"/>
              </w:pBdr>
              <w:tabs>
                <w:tab w:val="left" w:pos="-9"/>
              </w:tabs>
              <w:spacing w:after="120"/>
              <w:ind w:left="553" w:firstLine="0"/>
              <w:rPr>
                <w:rFonts w:ascii="Arial" w:eastAsia="Arial" w:hAnsi="Arial" w:cs="Arial"/>
                <w:color w:val="000000"/>
              </w:rPr>
            </w:pPr>
            <w:r>
              <w:rPr>
                <w:rFonts w:ascii="Arial" w:eastAsia="Arial" w:hAnsi="Arial" w:cs="Arial"/>
                <w:color w:val="000000"/>
              </w:rPr>
              <w:t xml:space="preserve">any of the following: </w:t>
            </w:r>
          </w:p>
          <w:p w14:paraId="01E8EA5E" w14:textId="77777777" w:rsidR="000C02B1" w:rsidRDefault="000C02B1" w:rsidP="00E366D1">
            <w:pPr>
              <w:widowControl/>
              <w:numPr>
                <w:ilvl w:val="1"/>
                <w:numId w:val="29"/>
              </w:numPr>
              <w:pBdr>
                <w:top w:val="nil"/>
                <w:left w:val="nil"/>
                <w:bottom w:val="nil"/>
                <w:right w:val="nil"/>
                <w:between w:val="nil"/>
              </w:pBdr>
              <w:tabs>
                <w:tab w:val="left" w:pos="144"/>
              </w:tabs>
              <w:overflowPunct w:val="0"/>
              <w:autoSpaceDE w:val="0"/>
              <w:autoSpaceDN w:val="0"/>
              <w:adjustRightInd w:val="0"/>
              <w:spacing w:before="0" w:after="120"/>
              <w:ind w:left="553" w:firstLine="0"/>
              <w:textAlignment w:val="baseline"/>
              <w:rPr>
                <w:rFonts w:ascii="Arial" w:eastAsia="Arial" w:hAnsi="Arial" w:cs="Arial"/>
                <w:color w:val="000000"/>
              </w:rPr>
            </w:pPr>
            <w:r>
              <w:rPr>
                <w:rFonts w:ascii="Arial" w:eastAsia="Arial" w:hAnsi="Arial" w:cs="Arial"/>
                <w:color w:val="000000"/>
              </w:rPr>
              <w:t>any error, damage or defect in the manufacturing of a Deliverable; or</w:t>
            </w:r>
          </w:p>
          <w:p w14:paraId="5F73C09C" w14:textId="77777777" w:rsidR="000C02B1" w:rsidRDefault="000C02B1" w:rsidP="00E366D1">
            <w:pPr>
              <w:widowControl/>
              <w:numPr>
                <w:ilvl w:val="1"/>
                <w:numId w:val="29"/>
              </w:numPr>
              <w:pBdr>
                <w:top w:val="nil"/>
                <w:left w:val="nil"/>
                <w:bottom w:val="nil"/>
                <w:right w:val="nil"/>
                <w:between w:val="nil"/>
              </w:pBdr>
              <w:tabs>
                <w:tab w:val="left" w:pos="144"/>
              </w:tabs>
              <w:overflowPunct w:val="0"/>
              <w:autoSpaceDE w:val="0"/>
              <w:autoSpaceDN w:val="0"/>
              <w:adjustRightInd w:val="0"/>
              <w:spacing w:before="0" w:after="120"/>
              <w:ind w:left="553" w:firstLine="0"/>
              <w:textAlignment w:val="baseline"/>
              <w:rPr>
                <w:rFonts w:ascii="Arial" w:eastAsia="Arial" w:hAnsi="Arial" w:cs="Arial"/>
                <w:color w:val="000000"/>
              </w:rPr>
            </w:pPr>
            <w:r>
              <w:rPr>
                <w:rFonts w:ascii="Arial" w:eastAsia="Arial" w:hAnsi="Arial" w:cs="Arial"/>
                <w:color w:val="000000"/>
              </w:rPr>
              <w:t>any error or failure of code within the Software which causes a Deliverable to malfunction or to produce unintelligible or incorrect results; or</w:t>
            </w:r>
          </w:p>
        </w:tc>
      </w:tr>
      <w:tr w:rsidR="000C02B1" w14:paraId="1BEE04E5" w14:textId="77777777" w:rsidTr="00E366D1">
        <w:tc>
          <w:tcPr>
            <w:tcW w:w="2741" w:type="dxa"/>
            <w:shd w:val="clear" w:color="auto" w:fill="auto"/>
          </w:tcPr>
          <w:p w14:paraId="7F05D692"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p>
        </w:tc>
        <w:tc>
          <w:tcPr>
            <w:tcW w:w="6047" w:type="dxa"/>
            <w:shd w:val="clear" w:color="auto" w:fill="auto"/>
          </w:tcPr>
          <w:p w14:paraId="1E05A04B" w14:textId="77777777" w:rsidR="000C02B1" w:rsidRDefault="000C02B1" w:rsidP="00E366D1">
            <w:pPr>
              <w:widowControl/>
              <w:numPr>
                <w:ilvl w:val="1"/>
                <w:numId w:val="29"/>
              </w:numPr>
              <w:pBdr>
                <w:top w:val="nil"/>
                <w:left w:val="nil"/>
                <w:bottom w:val="nil"/>
                <w:right w:val="nil"/>
                <w:between w:val="nil"/>
              </w:pBdr>
              <w:tabs>
                <w:tab w:val="left" w:pos="144"/>
              </w:tabs>
              <w:overflowPunct w:val="0"/>
              <w:autoSpaceDE w:val="0"/>
              <w:autoSpaceDN w:val="0"/>
              <w:adjustRightInd w:val="0"/>
              <w:spacing w:before="0" w:after="120"/>
              <w:ind w:left="553" w:firstLine="0"/>
              <w:textAlignment w:val="baseline"/>
              <w:rPr>
                <w:rFonts w:ascii="Arial" w:eastAsia="Arial" w:hAnsi="Arial" w:cs="Arial"/>
                <w:color w:val="000000"/>
              </w:rPr>
            </w:pPr>
            <w:r>
              <w:rPr>
                <w:rFonts w:ascii="Arial" w:eastAsia="Arial" w:hAnsi="Arial" w:cs="Arial"/>
                <w:color w:val="000000"/>
              </w:rPr>
              <w:t xml:space="preserve">any failure of any Deliverable to provide the performance, features and functionality specified in the requirements of the Buyer or the Documentation (including any adverse effect on </w:t>
            </w:r>
            <w:r>
              <w:rPr>
                <w:rFonts w:ascii="Arial" w:eastAsia="Arial" w:hAnsi="Arial" w:cs="Arial"/>
                <w:color w:val="000000"/>
              </w:rPr>
              <w:lastRenderedPageBreak/>
              <w:t>response times) regardless of whether or not it prevents the relevant Deliverable from passing any Test required under this Contract; or</w:t>
            </w:r>
          </w:p>
          <w:p w14:paraId="58E31D75" w14:textId="77777777" w:rsidR="000C02B1" w:rsidRDefault="000C02B1" w:rsidP="00E366D1">
            <w:pPr>
              <w:widowControl/>
              <w:numPr>
                <w:ilvl w:val="1"/>
                <w:numId w:val="29"/>
              </w:numPr>
              <w:pBdr>
                <w:top w:val="nil"/>
                <w:left w:val="nil"/>
                <w:bottom w:val="nil"/>
                <w:right w:val="nil"/>
                <w:between w:val="nil"/>
              </w:pBdr>
              <w:tabs>
                <w:tab w:val="left" w:pos="144"/>
              </w:tabs>
              <w:overflowPunct w:val="0"/>
              <w:autoSpaceDE w:val="0"/>
              <w:autoSpaceDN w:val="0"/>
              <w:adjustRightInd w:val="0"/>
              <w:spacing w:before="0" w:after="120"/>
              <w:ind w:left="553" w:firstLine="0"/>
              <w:textAlignment w:val="baseline"/>
              <w:rPr>
                <w:rFonts w:ascii="Arial" w:eastAsia="Arial" w:hAnsi="Arial" w:cs="Arial"/>
                <w:color w:val="000000"/>
              </w:rPr>
            </w:pPr>
            <w:bookmarkStart w:id="1" w:name="_heading=h.30j0zll" w:colFirst="0" w:colLast="0"/>
            <w:bookmarkEnd w:id="1"/>
            <w:r>
              <w:rPr>
                <w:rFonts w:ascii="Arial" w:eastAsia="Arial" w:hAnsi="Arial" w:cs="Arial"/>
                <w:color w:val="000000"/>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C02B1" w14:paraId="3FDE6976" w14:textId="77777777" w:rsidTr="00E366D1">
        <w:tc>
          <w:tcPr>
            <w:tcW w:w="2741" w:type="dxa"/>
            <w:shd w:val="clear" w:color="auto" w:fill="auto"/>
          </w:tcPr>
          <w:p w14:paraId="153E948B"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lastRenderedPageBreak/>
              <w:t>"Emergency Maintenance"</w:t>
            </w:r>
          </w:p>
        </w:tc>
        <w:tc>
          <w:tcPr>
            <w:tcW w:w="6047" w:type="dxa"/>
            <w:shd w:val="clear" w:color="auto" w:fill="auto"/>
          </w:tcPr>
          <w:p w14:paraId="1CD559B0"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ad hoc and unplanned maintenance provided by the Supplier where either Party reasonably suspects that the ICT Environment or the Services, or any part of the ICT Environment or the Services, has or may have developed a fault;</w:t>
            </w:r>
          </w:p>
        </w:tc>
      </w:tr>
      <w:tr w:rsidR="000C02B1" w14:paraId="0CA27883" w14:textId="77777777" w:rsidTr="00E366D1">
        <w:tc>
          <w:tcPr>
            <w:tcW w:w="2741" w:type="dxa"/>
            <w:shd w:val="clear" w:color="auto" w:fill="auto"/>
          </w:tcPr>
          <w:p w14:paraId="5280BA5E"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"ICT Environment"</w:t>
            </w:r>
          </w:p>
        </w:tc>
        <w:tc>
          <w:tcPr>
            <w:tcW w:w="6047" w:type="dxa"/>
            <w:shd w:val="clear" w:color="auto" w:fill="auto"/>
          </w:tcPr>
          <w:p w14:paraId="2F7A9492"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the Buyer System and the Supplier System;</w:t>
            </w:r>
          </w:p>
        </w:tc>
      </w:tr>
      <w:tr w:rsidR="000C02B1" w14:paraId="0F95DCC3" w14:textId="77777777" w:rsidTr="00E366D1">
        <w:tc>
          <w:tcPr>
            <w:tcW w:w="2741" w:type="dxa"/>
            <w:shd w:val="clear" w:color="auto" w:fill="auto"/>
          </w:tcPr>
          <w:p w14:paraId="4FF5FA67"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"Licensed Software"</w:t>
            </w:r>
          </w:p>
        </w:tc>
        <w:tc>
          <w:tcPr>
            <w:tcW w:w="6047" w:type="dxa"/>
            <w:shd w:val="clear" w:color="auto" w:fill="auto"/>
          </w:tcPr>
          <w:p w14:paraId="2A941FD4"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all and any Software licensed by or through the Supplier, its Sub-Contractors or any third party to the Buyer for the purposes of or pursuant to this Contract, including any COTS Software;</w:t>
            </w:r>
          </w:p>
        </w:tc>
      </w:tr>
      <w:tr w:rsidR="000C02B1" w14:paraId="47C96F17" w14:textId="77777777" w:rsidTr="00E366D1">
        <w:tc>
          <w:tcPr>
            <w:tcW w:w="2741" w:type="dxa"/>
            <w:shd w:val="clear" w:color="auto" w:fill="auto"/>
          </w:tcPr>
          <w:p w14:paraId="0342E907"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"Maintenance Schedule"</w:t>
            </w:r>
          </w:p>
        </w:tc>
        <w:tc>
          <w:tcPr>
            <w:tcW w:w="6047" w:type="dxa"/>
            <w:shd w:val="clear" w:color="auto" w:fill="auto"/>
          </w:tcPr>
          <w:p w14:paraId="38F27042"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 xml:space="preserve">has the meaning given to it in Paragraph </w:t>
            </w:r>
            <w:r>
              <w:rPr>
                <w:rFonts w:ascii="Arial" w:eastAsia="Arial" w:hAnsi="Arial" w:cs="Arial"/>
                <w:color w:val="000000"/>
              </w:rPr>
              <w:fldChar w:fldCharType="begin"/>
            </w:r>
            <w:r>
              <w:rPr>
                <w:rFonts w:ascii="Arial" w:eastAsia="Arial" w:hAnsi="Arial" w:cs="Arial"/>
                <w:color w:val="000000"/>
              </w:rPr>
              <w:instrText xml:space="preserve"> REF _Ref89428827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8</w:t>
            </w:r>
            <w:r>
              <w:rPr>
                <w:rFonts w:ascii="Arial" w:eastAsia="Arial" w:hAnsi="Arial" w:cs="Arial"/>
                <w:color w:val="000000"/>
              </w:rPr>
              <w:fldChar w:fldCharType="end"/>
            </w:r>
            <w:r>
              <w:rPr>
                <w:rFonts w:ascii="Arial" w:eastAsia="Arial" w:hAnsi="Arial" w:cs="Arial"/>
                <w:color w:val="000000"/>
              </w:rPr>
              <w:t>of this Schedule;</w:t>
            </w:r>
          </w:p>
        </w:tc>
      </w:tr>
      <w:tr w:rsidR="000C02B1" w14:paraId="60ACF890" w14:textId="77777777" w:rsidTr="00E366D1">
        <w:tc>
          <w:tcPr>
            <w:tcW w:w="2741" w:type="dxa"/>
            <w:shd w:val="clear" w:color="auto" w:fill="auto"/>
          </w:tcPr>
          <w:p w14:paraId="15B7B168"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"Malicious Software"</w:t>
            </w:r>
          </w:p>
        </w:tc>
        <w:tc>
          <w:tcPr>
            <w:tcW w:w="6047" w:type="dxa"/>
            <w:shd w:val="clear" w:color="auto" w:fill="auto"/>
          </w:tcPr>
          <w:p w14:paraId="431D9369"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C02B1" w14:paraId="7050908E" w14:textId="77777777" w:rsidTr="00E366D1">
        <w:tc>
          <w:tcPr>
            <w:tcW w:w="2741" w:type="dxa"/>
            <w:shd w:val="clear" w:color="auto" w:fill="auto"/>
          </w:tcPr>
          <w:p w14:paraId="66C888D9"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"New Release"</w:t>
            </w:r>
          </w:p>
        </w:tc>
        <w:tc>
          <w:tcPr>
            <w:tcW w:w="6047" w:type="dxa"/>
            <w:shd w:val="clear" w:color="auto" w:fill="auto"/>
          </w:tcPr>
          <w:p w14:paraId="3636D32F"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C02B1" w14:paraId="0B6833BF" w14:textId="77777777" w:rsidTr="00E366D1">
        <w:tc>
          <w:tcPr>
            <w:tcW w:w="2741" w:type="dxa"/>
            <w:shd w:val="clear" w:color="auto" w:fill="auto"/>
          </w:tcPr>
          <w:p w14:paraId="5DC699A9"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lastRenderedPageBreak/>
              <w:t>"Open Source Software"</w:t>
            </w:r>
          </w:p>
        </w:tc>
        <w:tc>
          <w:tcPr>
            <w:tcW w:w="6047" w:type="dxa"/>
            <w:shd w:val="clear" w:color="auto" w:fill="auto"/>
          </w:tcPr>
          <w:p w14:paraId="2701CED3"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0C02B1" w14:paraId="144F1B69" w14:textId="77777777" w:rsidTr="00E366D1">
        <w:tc>
          <w:tcPr>
            <w:tcW w:w="2741" w:type="dxa"/>
            <w:shd w:val="clear" w:color="auto" w:fill="auto"/>
          </w:tcPr>
          <w:p w14:paraId="3795D79E"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"Operating Environment"</w:t>
            </w:r>
          </w:p>
        </w:tc>
        <w:tc>
          <w:tcPr>
            <w:tcW w:w="6047" w:type="dxa"/>
            <w:shd w:val="clear" w:color="auto" w:fill="auto"/>
          </w:tcPr>
          <w:p w14:paraId="0A7D88D7"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means the Buyer System and any premises (including the Buyer Premises, the Supplier’s premises or third party premises) from, to or at which:</w:t>
            </w:r>
          </w:p>
          <w:p w14:paraId="0CF75BAD" w14:textId="77777777" w:rsidR="000C02B1" w:rsidRDefault="000C02B1" w:rsidP="00E366D1">
            <w:pPr>
              <w:widowControl/>
              <w:numPr>
                <w:ilvl w:val="1"/>
                <w:numId w:val="28"/>
              </w:numPr>
              <w:pBdr>
                <w:top w:val="nil"/>
                <w:left w:val="nil"/>
                <w:bottom w:val="nil"/>
                <w:right w:val="nil"/>
                <w:between w:val="nil"/>
              </w:pBdr>
              <w:tabs>
                <w:tab w:val="left" w:pos="342"/>
              </w:tabs>
              <w:overflowPunct w:val="0"/>
              <w:autoSpaceDE w:val="0"/>
              <w:autoSpaceDN w:val="0"/>
              <w:adjustRightInd w:val="0"/>
              <w:spacing w:before="0" w:after="120"/>
              <w:ind w:left="553" w:firstLine="0"/>
              <w:textAlignment w:val="baseline"/>
              <w:rPr>
                <w:rFonts w:ascii="Arial" w:eastAsia="Arial" w:hAnsi="Arial" w:cs="Arial"/>
                <w:color w:val="000000"/>
              </w:rPr>
            </w:pPr>
            <w:r>
              <w:rPr>
                <w:rFonts w:ascii="Arial" w:eastAsia="Arial" w:hAnsi="Arial" w:cs="Arial"/>
                <w:color w:val="000000"/>
              </w:rPr>
              <w:t xml:space="preserve">the Deliverables are (or are to be) provided; or </w:t>
            </w:r>
          </w:p>
          <w:p w14:paraId="0884BED6" w14:textId="77777777" w:rsidR="000C02B1" w:rsidRDefault="000C02B1" w:rsidP="00E366D1">
            <w:pPr>
              <w:widowControl/>
              <w:numPr>
                <w:ilvl w:val="1"/>
                <w:numId w:val="28"/>
              </w:numPr>
              <w:pBdr>
                <w:top w:val="nil"/>
                <w:left w:val="nil"/>
                <w:bottom w:val="nil"/>
                <w:right w:val="nil"/>
                <w:between w:val="nil"/>
              </w:pBdr>
              <w:tabs>
                <w:tab w:val="left" w:pos="342"/>
              </w:tabs>
              <w:overflowPunct w:val="0"/>
              <w:autoSpaceDE w:val="0"/>
              <w:autoSpaceDN w:val="0"/>
              <w:adjustRightInd w:val="0"/>
              <w:spacing w:before="0" w:after="120"/>
              <w:ind w:left="553" w:firstLine="0"/>
              <w:textAlignment w:val="baseline"/>
              <w:rPr>
                <w:rFonts w:ascii="Arial" w:eastAsia="Arial" w:hAnsi="Arial" w:cs="Arial"/>
                <w:color w:val="000000"/>
              </w:rPr>
            </w:pPr>
            <w:r>
              <w:rPr>
                <w:rFonts w:ascii="Arial" w:eastAsia="Arial" w:hAnsi="Arial" w:cs="Arial"/>
                <w:color w:val="000000"/>
              </w:rPr>
              <w:t>the Supplier manages, organises or otherwise directs the provision or the use of the Deliverables; or</w:t>
            </w:r>
          </w:p>
          <w:p w14:paraId="6799DA0D" w14:textId="77777777" w:rsidR="000C02B1" w:rsidRDefault="000C02B1" w:rsidP="00E366D1">
            <w:pPr>
              <w:widowControl/>
              <w:numPr>
                <w:ilvl w:val="1"/>
                <w:numId w:val="28"/>
              </w:numPr>
              <w:pBdr>
                <w:top w:val="nil"/>
                <w:left w:val="nil"/>
                <w:bottom w:val="nil"/>
                <w:right w:val="nil"/>
                <w:between w:val="nil"/>
              </w:pBdr>
              <w:tabs>
                <w:tab w:val="left" w:pos="342"/>
              </w:tabs>
              <w:overflowPunct w:val="0"/>
              <w:autoSpaceDE w:val="0"/>
              <w:autoSpaceDN w:val="0"/>
              <w:adjustRightInd w:val="0"/>
              <w:spacing w:before="0" w:after="120"/>
              <w:ind w:left="553" w:firstLine="0"/>
              <w:textAlignment w:val="baseline"/>
              <w:rPr>
                <w:rFonts w:ascii="Arial" w:eastAsia="Arial" w:hAnsi="Arial" w:cs="Arial"/>
                <w:color w:val="000000"/>
              </w:rPr>
            </w:pPr>
            <w:r>
              <w:rPr>
                <w:rFonts w:ascii="Arial" w:eastAsia="Arial" w:hAnsi="Arial" w:cs="Arial"/>
                <w:color w:val="000000"/>
              </w:rPr>
              <w:t>where any part of the Supplier System is situated;</w:t>
            </w:r>
          </w:p>
        </w:tc>
      </w:tr>
      <w:tr w:rsidR="000C02B1" w14:paraId="790D5279" w14:textId="77777777" w:rsidTr="00E366D1">
        <w:tc>
          <w:tcPr>
            <w:tcW w:w="2741" w:type="dxa"/>
            <w:shd w:val="clear" w:color="auto" w:fill="auto"/>
          </w:tcPr>
          <w:p w14:paraId="39DB5A32"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"Permitted Maintenance"</w:t>
            </w:r>
          </w:p>
        </w:tc>
        <w:tc>
          <w:tcPr>
            <w:tcW w:w="6047" w:type="dxa"/>
            <w:shd w:val="clear" w:color="auto" w:fill="auto"/>
          </w:tcPr>
          <w:p w14:paraId="2F1FFBD8"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 xml:space="preserve">has the meaning given to it in Paragraph </w:t>
            </w:r>
            <w:r>
              <w:rPr>
                <w:rFonts w:ascii="Arial" w:eastAsia="Arial" w:hAnsi="Arial" w:cs="Arial"/>
                <w:color w:val="000000"/>
              </w:rPr>
              <w:fldChar w:fldCharType="begin"/>
            </w:r>
            <w:r>
              <w:rPr>
                <w:rFonts w:ascii="Arial" w:eastAsia="Arial" w:hAnsi="Arial" w:cs="Arial"/>
                <w:color w:val="000000"/>
              </w:rPr>
              <w:instrText xml:space="preserve"> REF _Ref89428843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8.2</w:t>
            </w:r>
            <w:r>
              <w:rPr>
                <w:rFonts w:ascii="Arial" w:eastAsia="Arial" w:hAnsi="Arial" w:cs="Arial"/>
                <w:color w:val="000000"/>
              </w:rPr>
              <w:fldChar w:fldCharType="end"/>
            </w:r>
            <w:r>
              <w:rPr>
                <w:rFonts w:ascii="Arial" w:eastAsia="Arial" w:hAnsi="Arial" w:cs="Arial"/>
                <w:color w:val="000000"/>
              </w:rPr>
              <w:t>of this Schedule;</w:t>
            </w:r>
          </w:p>
        </w:tc>
      </w:tr>
      <w:tr w:rsidR="000C02B1" w14:paraId="7163DFC5" w14:textId="77777777" w:rsidTr="00E366D1">
        <w:tc>
          <w:tcPr>
            <w:tcW w:w="2741" w:type="dxa"/>
            <w:shd w:val="clear" w:color="auto" w:fill="auto"/>
          </w:tcPr>
          <w:p w14:paraId="0F21F754"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"Quality Plans"</w:t>
            </w:r>
          </w:p>
        </w:tc>
        <w:tc>
          <w:tcPr>
            <w:tcW w:w="6047" w:type="dxa"/>
            <w:shd w:val="clear" w:color="auto" w:fill="auto"/>
          </w:tcPr>
          <w:p w14:paraId="2519FF4C"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 xml:space="preserve">has the meaning given to it in Paragraph </w:t>
            </w:r>
            <w:r>
              <w:rPr>
                <w:rFonts w:ascii="Arial" w:eastAsia="Arial" w:hAnsi="Arial" w:cs="Arial"/>
                <w:color w:val="000000"/>
              </w:rPr>
              <w:fldChar w:fldCharType="begin"/>
            </w:r>
            <w:r>
              <w:rPr>
                <w:rFonts w:ascii="Arial" w:eastAsia="Arial" w:hAnsi="Arial" w:cs="Arial"/>
                <w:color w:val="000000"/>
              </w:rPr>
              <w:instrText xml:space="preserve"> REF _Ref89428851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6.1</w:t>
            </w:r>
            <w:r>
              <w:rPr>
                <w:rFonts w:ascii="Arial" w:eastAsia="Arial" w:hAnsi="Arial" w:cs="Arial"/>
                <w:color w:val="000000"/>
              </w:rPr>
              <w:fldChar w:fldCharType="end"/>
            </w:r>
            <w:r>
              <w:rPr>
                <w:rFonts w:ascii="Arial" w:eastAsia="Arial" w:hAnsi="Arial" w:cs="Arial"/>
                <w:color w:val="000000"/>
              </w:rPr>
              <w:t>of this Schedule;</w:t>
            </w:r>
          </w:p>
        </w:tc>
      </w:tr>
      <w:tr w:rsidR="000C02B1" w14:paraId="599783E4" w14:textId="77777777" w:rsidTr="00E366D1">
        <w:tc>
          <w:tcPr>
            <w:tcW w:w="2741" w:type="dxa"/>
            <w:shd w:val="clear" w:color="auto" w:fill="auto"/>
          </w:tcPr>
          <w:p w14:paraId="1F8C8E9E"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"Sites"</w:t>
            </w:r>
          </w:p>
        </w:tc>
        <w:tc>
          <w:tcPr>
            <w:tcW w:w="6047" w:type="dxa"/>
            <w:shd w:val="clear" w:color="auto" w:fill="auto"/>
          </w:tcPr>
          <w:p w14:paraId="6E47F539"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has the meaning given to it in Schedule 1 (Definitions), and for the purposes of this Schedule shall also include any premises from, to or at which physical interface with the Buyer System takes place;</w:t>
            </w:r>
          </w:p>
        </w:tc>
      </w:tr>
      <w:tr w:rsidR="000C02B1" w14:paraId="57967974" w14:textId="77777777" w:rsidTr="00E366D1">
        <w:tc>
          <w:tcPr>
            <w:tcW w:w="2741" w:type="dxa"/>
            <w:shd w:val="clear" w:color="auto" w:fill="auto"/>
          </w:tcPr>
          <w:p w14:paraId="24ABA928"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"Software"</w:t>
            </w:r>
          </w:p>
        </w:tc>
        <w:tc>
          <w:tcPr>
            <w:tcW w:w="6047" w:type="dxa"/>
            <w:shd w:val="clear" w:color="auto" w:fill="auto"/>
          </w:tcPr>
          <w:p w14:paraId="68852983"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Specially Written Software, COTS Software and non-COTS Supplier and third party Software;</w:t>
            </w:r>
          </w:p>
        </w:tc>
      </w:tr>
      <w:tr w:rsidR="000C02B1" w14:paraId="77ADB178" w14:textId="77777777" w:rsidTr="00E366D1">
        <w:tc>
          <w:tcPr>
            <w:tcW w:w="2741" w:type="dxa"/>
            <w:shd w:val="clear" w:color="auto" w:fill="auto"/>
          </w:tcPr>
          <w:p w14:paraId="42BE4270"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"Software Supporting Materials"</w:t>
            </w:r>
          </w:p>
        </w:tc>
        <w:tc>
          <w:tcPr>
            <w:tcW w:w="6047" w:type="dxa"/>
            <w:shd w:val="clear" w:color="auto" w:fill="auto"/>
          </w:tcPr>
          <w:p w14:paraId="1807A0BA"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has the meaning given to it in Paragraph </w:t>
            </w:r>
            <w:r>
              <w:rPr>
                <w:rFonts w:ascii="Arial" w:eastAsia="Arial" w:hAnsi="Arial" w:cs="Arial"/>
                <w:color w:val="000000"/>
              </w:rPr>
              <w:fldChar w:fldCharType="begin"/>
            </w:r>
            <w:r>
              <w:rPr>
                <w:rFonts w:ascii="Arial" w:eastAsia="Arial" w:hAnsi="Arial" w:cs="Arial"/>
                <w:color w:val="000000"/>
              </w:rPr>
              <w:instrText xml:space="preserve"> REF _Ref89428864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9.1</w:t>
            </w:r>
            <w:r>
              <w:rPr>
                <w:rFonts w:ascii="Arial" w:eastAsia="Arial" w:hAnsi="Arial" w:cs="Arial"/>
                <w:color w:val="000000"/>
              </w:rPr>
              <w:fldChar w:fldCharType="end"/>
            </w:r>
            <w:r>
              <w:rPr>
                <w:rFonts w:ascii="Arial" w:eastAsia="Arial" w:hAnsi="Arial" w:cs="Arial"/>
                <w:color w:val="000000"/>
              </w:rPr>
              <w:t>of this Schedule;</w:t>
            </w:r>
          </w:p>
        </w:tc>
      </w:tr>
      <w:tr w:rsidR="000C02B1" w14:paraId="3E176673" w14:textId="77777777" w:rsidTr="00E366D1">
        <w:tc>
          <w:tcPr>
            <w:tcW w:w="2741" w:type="dxa"/>
            <w:shd w:val="clear" w:color="auto" w:fill="auto"/>
          </w:tcPr>
          <w:p w14:paraId="5D7E47BF"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"Source Code"</w:t>
            </w:r>
          </w:p>
        </w:tc>
        <w:tc>
          <w:tcPr>
            <w:tcW w:w="6047" w:type="dxa"/>
            <w:shd w:val="clear" w:color="auto" w:fill="auto"/>
          </w:tcPr>
          <w:p w14:paraId="50934DAB"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 xml:space="preserve">computer programs and/or data in eye-readable form and in such form that it can be compiled or interpreted into equivalent binary code together with all related design comments, flow charts, technical information and documentation </w:t>
            </w:r>
            <w:r>
              <w:rPr>
                <w:rFonts w:ascii="Arial" w:eastAsia="Arial" w:hAnsi="Arial" w:cs="Arial"/>
                <w:color w:val="000000"/>
              </w:rPr>
              <w:lastRenderedPageBreak/>
              <w:t>necessary for the use, reproduction, maintenance, modification and enhancement of such software;</w:t>
            </w:r>
          </w:p>
        </w:tc>
      </w:tr>
      <w:tr w:rsidR="000C02B1" w14:paraId="006C588C" w14:textId="77777777" w:rsidTr="00E366D1">
        <w:tc>
          <w:tcPr>
            <w:tcW w:w="2741" w:type="dxa"/>
            <w:shd w:val="clear" w:color="auto" w:fill="auto"/>
          </w:tcPr>
          <w:p w14:paraId="22C20EA3"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lastRenderedPageBreak/>
              <w:t>"Specially Written Software"</w:t>
            </w:r>
          </w:p>
        </w:tc>
        <w:tc>
          <w:tcPr>
            <w:tcW w:w="6047" w:type="dxa"/>
            <w:shd w:val="clear" w:color="auto" w:fill="auto"/>
          </w:tcPr>
          <w:p w14:paraId="09B85A49"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0C02B1" w14:paraId="40C9D3F0" w14:textId="77777777" w:rsidTr="00E366D1">
        <w:tc>
          <w:tcPr>
            <w:tcW w:w="2741" w:type="dxa"/>
            <w:shd w:val="clear" w:color="auto" w:fill="auto"/>
          </w:tcPr>
          <w:p w14:paraId="578DA4E9"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r>
              <w:rPr>
                <w:rFonts w:ascii="Arial" w:eastAsia="Arial" w:hAnsi="Arial" w:cs="Arial"/>
                <w:b/>
                <w:color w:val="000000"/>
              </w:rPr>
              <w:t>"Supplier System"</w:t>
            </w:r>
          </w:p>
        </w:tc>
        <w:tc>
          <w:tcPr>
            <w:tcW w:w="6047" w:type="dxa"/>
            <w:shd w:val="clear" w:color="auto" w:fill="auto"/>
          </w:tcPr>
          <w:p w14:paraId="6FFC655F"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r>
              <w:rPr>
                <w:rFonts w:ascii="Arial" w:eastAsia="Arial" w:hAnsi="Arial" w:cs="Arial"/>
                <w:color w:val="000000"/>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0C02B1" w14:paraId="5D657C50" w14:textId="77777777" w:rsidTr="00E366D1">
        <w:tc>
          <w:tcPr>
            <w:tcW w:w="2741" w:type="dxa"/>
            <w:shd w:val="clear" w:color="auto" w:fill="auto"/>
          </w:tcPr>
          <w:p w14:paraId="19D483B8" w14:textId="77777777" w:rsidR="000C02B1" w:rsidRDefault="000C02B1" w:rsidP="00797665">
            <w:pPr>
              <w:pBdr>
                <w:top w:val="nil"/>
                <w:left w:val="nil"/>
                <w:bottom w:val="nil"/>
                <w:right w:val="nil"/>
                <w:between w:val="nil"/>
              </w:pBdr>
              <w:tabs>
                <w:tab w:val="left" w:pos="1134"/>
              </w:tabs>
              <w:spacing w:before="120" w:after="120"/>
              <w:rPr>
                <w:rFonts w:ascii="Arial" w:eastAsia="Arial" w:hAnsi="Arial" w:cs="Arial"/>
                <w:b/>
                <w:color w:val="000000"/>
              </w:rPr>
            </w:pPr>
          </w:p>
        </w:tc>
        <w:tc>
          <w:tcPr>
            <w:tcW w:w="6047" w:type="dxa"/>
            <w:shd w:val="clear" w:color="auto" w:fill="auto"/>
          </w:tcPr>
          <w:p w14:paraId="08CDE20B" w14:textId="77777777" w:rsidR="000C02B1" w:rsidRDefault="000C02B1" w:rsidP="00E366D1">
            <w:pPr>
              <w:pBdr>
                <w:top w:val="nil"/>
                <w:left w:val="nil"/>
                <w:bottom w:val="nil"/>
                <w:right w:val="nil"/>
                <w:between w:val="nil"/>
              </w:pBdr>
              <w:tabs>
                <w:tab w:val="left" w:pos="1134"/>
              </w:tabs>
              <w:spacing w:before="120" w:after="120"/>
              <w:ind w:left="553" w:firstLine="0"/>
              <w:rPr>
                <w:rFonts w:ascii="Arial" w:eastAsia="Arial" w:hAnsi="Arial" w:cs="Arial"/>
                <w:color w:val="000000"/>
              </w:rPr>
            </w:pPr>
          </w:p>
        </w:tc>
      </w:tr>
    </w:tbl>
    <w:p w14:paraId="195EEB5F" w14:textId="77777777" w:rsidR="000C02B1" w:rsidRDefault="000C02B1" w:rsidP="000C02B1">
      <w:pPr>
        <w:keepNext/>
        <w:keepLines/>
        <w:widowControl/>
        <w:numPr>
          <w:ilvl w:val="0"/>
          <w:numId w:val="27"/>
        </w:numPr>
        <w:pBdr>
          <w:top w:val="nil"/>
          <w:left w:val="nil"/>
          <w:bottom w:val="nil"/>
          <w:right w:val="nil"/>
          <w:between w:val="nil"/>
        </w:pBdr>
        <w:tabs>
          <w:tab w:val="left" w:pos="142"/>
        </w:tabs>
        <w:overflowPunct w:val="0"/>
        <w:autoSpaceDE w:val="0"/>
        <w:autoSpaceDN w:val="0"/>
        <w:adjustRightInd w:val="0"/>
        <w:spacing w:before="120" w:after="240"/>
        <w:textAlignment w:val="baseline"/>
        <w:rPr>
          <w:rFonts w:ascii="Arial" w:eastAsia="Arial" w:hAnsi="Arial" w:cs="Arial"/>
          <w:b/>
          <w:smallCaps/>
          <w:color w:val="000000"/>
        </w:rPr>
      </w:pPr>
      <w:r>
        <w:rPr>
          <w:rFonts w:ascii="Arial" w:eastAsia="Arial" w:hAnsi="Arial" w:cs="Arial"/>
          <w:b/>
          <w:smallCaps/>
          <w:color w:val="000000"/>
        </w:rPr>
        <w:t>W</w:t>
      </w:r>
      <w:r>
        <w:rPr>
          <w:rFonts w:ascii="Arial Bold" w:eastAsia="Arial Bold" w:hAnsi="Arial Bold" w:cs="Arial Bold"/>
          <w:b/>
          <w:color w:val="000000"/>
        </w:rPr>
        <w:t>hen this Schedule should be used</w:t>
      </w:r>
    </w:p>
    <w:p w14:paraId="69785AF9" w14:textId="77777777" w:rsidR="000C02B1" w:rsidRDefault="000C02B1" w:rsidP="000C02B1">
      <w:pPr>
        <w:keepNext/>
        <w:keepLines/>
        <w:widowControl/>
        <w:numPr>
          <w:ilvl w:val="1"/>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This Schedule is designed to provide additional provisions necessary to facilitate the provision of ICT Services which are part of the Deliverables.</w:t>
      </w:r>
    </w:p>
    <w:p w14:paraId="4946FCE4" w14:textId="77777777" w:rsidR="000C02B1" w:rsidRDefault="000C02B1" w:rsidP="000C02B1">
      <w:pPr>
        <w:widowControl/>
        <w:numPr>
          <w:ilvl w:val="0"/>
          <w:numId w:val="27"/>
        </w:numPr>
        <w:pBdr>
          <w:top w:val="nil"/>
          <w:left w:val="nil"/>
          <w:bottom w:val="nil"/>
          <w:right w:val="nil"/>
          <w:between w:val="nil"/>
        </w:pBdr>
        <w:tabs>
          <w:tab w:val="left" w:pos="142"/>
        </w:tabs>
        <w:overflowPunct w:val="0"/>
        <w:autoSpaceDE w:val="0"/>
        <w:autoSpaceDN w:val="0"/>
        <w:adjustRightInd w:val="0"/>
        <w:spacing w:before="120" w:after="240"/>
        <w:textAlignment w:val="baseline"/>
        <w:rPr>
          <w:rFonts w:ascii="Arial Bold" w:eastAsia="Arial Bold" w:hAnsi="Arial Bold" w:cs="Arial Bold"/>
          <w:b/>
          <w:smallCaps/>
          <w:color w:val="000000"/>
        </w:rPr>
      </w:pPr>
      <w:r>
        <w:rPr>
          <w:rFonts w:ascii="Arial Bold" w:eastAsia="Arial Bold" w:hAnsi="Arial Bold" w:cs="Arial Bold"/>
          <w:b/>
          <w:color w:val="000000"/>
        </w:rPr>
        <w:t xml:space="preserve">Buyer due diligence requirements </w:t>
      </w:r>
    </w:p>
    <w:p w14:paraId="43608906" w14:textId="77777777" w:rsidR="000C02B1" w:rsidRDefault="000C02B1" w:rsidP="000C02B1">
      <w:pPr>
        <w:widowControl/>
        <w:numPr>
          <w:ilvl w:val="1"/>
          <w:numId w:val="27"/>
        </w:numPr>
        <w:pBdr>
          <w:top w:val="nil"/>
          <w:left w:val="nil"/>
          <w:bottom w:val="nil"/>
          <w:right w:val="nil"/>
          <w:between w:val="nil"/>
        </w:pBdr>
        <w:tabs>
          <w:tab w:val="left" w:pos="142"/>
        </w:tabs>
        <w:overflowPunct w:val="0"/>
        <w:autoSpaceDE w:val="0"/>
        <w:autoSpaceDN w:val="0"/>
        <w:adjustRightInd w:val="0"/>
        <w:spacing w:before="120" w:after="240"/>
        <w:textAlignment w:val="baseline"/>
        <w:rPr>
          <w:rFonts w:ascii="Arial" w:eastAsia="Arial" w:hAnsi="Arial" w:cs="Arial"/>
          <w:b/>
          <w:smallCaps/>
          <w:color w:val="000000"/>
        </w:rPr>
      </w:pPr>
      <w:r>
        <w:rPr>
          <w:rFonts w:ascii="Arial" w:eastAsia="Arial" w:hAnsi="Arial" w:cs="Arial"/>
          <w:color w:val="000000"/>
        </w:rPr>
        <w:t>The Supplier shall satisfy itself of all relevant details, including but not limited to, details relating to the following;</w:t>
      </w:r>
    </w:p>
    <w:p w14:paraId="69758EFB" w14:textId="77777777" w:rsidR="000C02B1" w:rsidRDefault="000C02B1" w:rsidP="000C02B1">
      <w:pPr>
        <w:widowControl/>
        <w:numPr>
          <w:ilvl w:val="2"/>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bookmarkStart w:id="2" w:name="_heading=h.1fob9te" w:colFirst="0" w:colLast="0"/>
      <w:bookmarkEnd w:id="2"/>
      <w:r>
        <w:rPr>
          <w:rFonts w:ascii="Arial" w:eastAsia="Arial" w:hAnsi="Arial" w:cs="Arial"/>
          <w:color w:val="000000"/>
        </w:rPr>
        <w:t xml:space="preserve">suitability of the existing and (to the extent that it is defined or reasonably foreseeable at the Start Date) future Operating Environment; </w:t>
      </w:r>
    </w:p>
    <w:p w14:paraId="5DFB3149" w14:textId="77777777" w:rsidR="000C02B1" w:rsidRDefault="000C02B1" w:rsidP="000C02B1">
      <w:pPr>
        <w:widowControl/>
        <w:numPr>
          <w:ilvl w:val="2"/>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 xml:space="preserve">operating processes and procedures and the working methods of the Buyer; </w:t>
      </w:r>
    </w:p>
    <w:p w14:paraId="089EB243" w14:textId="77777777" w:rsidR="000C02B1" w:rsidRDefault="000C02B1" w:rsidP="000C02B1">
      <w:pPr>
        <w:widowControl/>
        <w:numPr>
          <w:ilvl w:val="2"/>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ownership, functionality, capacity, condition and suitability for use in the provision of the Deliverables of the Buyer Assets; and</w:t>
      </w:r>
    </w:p>
    <w:p w14:paraId="4B2967AA" w14:textId="77777777" w:rsidR="000C02B1" w:rsidRDefault="000C02B1" w:rsidP="000C02B1">
      <w:pPr>
        <w:widowControl/>
        <w:numPr>
          <w:ilvl w:val="2"/>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w:t>
      </w:r>
      <w:r>
        <w:rPr>
          <w:rFonts w:ascii="Arial" w:eastAsia="Arial" w:hAnsi="Arial" w:cs="Arial"/>
          <w:color w:val="000000"/>
        </w:rPr>
        <w:lastRenderedPageBreak/>
        <w:t>Supplier will require the benefit of for the provision of the Deliverables.</w:t>
      </w:r>
    </w:p>
    <w:p w14:paraId="40D809F6" w14:textId="77777777" w:rsidR="00E366D1" w:rsidRDefault="00E366D1" w:rsidP="00E366D1">
      <w:pPr>
        <w:widowControl/>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p>
    <w:p w14:paraId="25149725" w14:textId="77777777" w:rsidR="00E366D1" w:rsidRDefault="00E366D1" w:rsidP="00E366D1">
      <w:pPr>
        <w:widowControl/>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p>
    <w:p w14:paraId="0E7ACEDC" w14:textId="77777777" w:rsidR="000C02B1" w:rsidRDefault="000C02B1" w:rsidP="000C02B1">
      <w:pPr>
        <w:widowControl/>
        <w:numPr>
          <w:ilvl w:val="1"/>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Supplier confirms that it has advised the Buyer in writing of:</w:t>
      </w:r>
    </w:p>
    <w:p w14:paraId="185E8931" w14:textId="77777777" w:rsidR="000C02B1" w:rsidRDefault="000C02B1" w:rsidP="000C02B1">
      <w:pPr>
        <w:widowControl/>
        <w:numPr>
          <w:ilvl w:val="2"/>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each aspect, if any, of the Operating Environment that is not suitable for the provision of the ICT Services;</w:t>
      </w:r>
    </w:p>
    <w:p w14:paraId="7DC1EA46" w14:textId="77777777" w:rsidR="000C02B1" w:rsidRDefault="000C02B1" w:rsidP="000C02B1">
      <w:pPr>
        <w:widowControl/>
        <w:numPr>
          <w:ilvl w:val="2"/>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actions needed to remedy each such unsuitable aspect; and</w:t>
      </w:r>
    </w:p>
    <w:p w14:paraId="13457897" w14:textId="77777777" w:rsidR="000C02B1" w:rsidRDefault="000C02B1" w:rsidP="000C02B1">
      <w:pPr>
        <w:widowControl/>
        <w:numPr>
          <w:ilvl w:val="2"/>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a timetable for and the costs of those actions.</w:t>
      </w:r>
    </w:p>
    <w:p w14:paraId="6B3007C1" w14:textId="77777777" w:rsidR="000C02B1" w:rsidRDefault="000C02B1" w:rsidP="000C02B1">
      <w:pPr>
        <w:widowControl/>
        <w:numPr>
          <w:ilvl w:val="0"/>
          <w:numId w:val="27"/>
        </w:numPr>
        <w:pBdr>
          <w:top w:val="nil"/>
          <w:left w:val="nil"/>
          <w:bottom w:val="nil"/>
          <w:right w:val="nil"/>
          <w:between w:val="nil"/>
        </w:pBdr>
        <w:overflowPunct w:val="0"/>
        <w:autoSpaceDE w:val="0"/>
        <w:autoSpaceDN w:val="0"/>
        <w:adjustRightInd w:val="0"/>
        <w:spacing w:before="0" w:after="240"/>
        <w:textAlignment w:val="baseline"/>
        <w:rPr>
          <w:rFonts w:ascii="Arial" w:eastAsia="Arial" w:hAnsi="Arial" w:cs="Arial"/>
          <w:b/>
          <w:color w:val="000000"/>
        </w:rPr>
      </w:pPr>
      <w:r>
        <w:rPr>
          <w:rFonts w:ascii="Arial" w:eastAsia="Arial" w:hAnsi="Arial" w:cs="Arial"/>
          <w:b/>
          <w:color w:val="000000"/>
        </w:rPr>
        <w:t>Licensed software warranty</w:t>
      </w:r>
    </w:p>
    <w:p w14:paraId="2CA65B38" w14:textId="77777777" w:rsidR="000C02B1" w:rsidRDefault="000C02B1" w:rsidP="000C02B1">
      <w:pPr>
        <w:widowControl/>
        <w:numPr>
          <w:ilvl w:val="1"/>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color w:val="000000"/>
        </w:rPr>
      </w:pPr>
      <w:bookmarkStart w:id="3" w:name="_heading=h.3znysh7" w:colFirst="0" w:colLast="0"/>
      <w:bookmarkEnd w:id="3"/>
      <w:r>
        <w:rPr>
          <w:rFonts w:ascii="Arial" w:eastAsia="Arial" w:hAnsi="Arial" w:cs="Arial"/>
          <w:color w:val="000000"/>
        </w:rPr>
        <w:t>The Supplier represents and warrants that:</w:t>
      </w:r>
    </w:p>
    <w:p w14:paraId="05064099" w14:textId="77777777" w:rsidR="000C02B1" w:rsidRDefault="000C02B1" w:rsidP="000C02B1">
      <w:pPr>
        <w:widowControl/>
        <w:numPr>
          <w:ilvl w:val="2"/>
          <w:numId w:val="27"/>
        </w:numPr>
        <w:pBdr>
          <w:top w:val="nil"/>
          <w:left w:val="nil"/>
          <w:bottom w:val="nil"/>
          <w:right w:val="nil"/>
          <w:between w:val="nil"/>
        </w:pBdr>
        <w:overflowPunct w:val="0"/>
        <w:autoSpaceDE w:val="0"/>
        <w:autoSpaceDN w:val="0"/>
        <w:adjustRightInd w:val="0"/>
        <w:spacing w:before="0" w:after="240"/>
        <w:textAlignment w:val="baseline"/>
        <w:rPr>
          <w:rFonts w:ascii="Arial" w:eastAsia="Arial" w:hAnsi="Arial" w:cs="Arial"/>
          <w:color w:val="000000"/>
        </w:rPr>
      </w:pPr>
      <w:r>
        <w:rPr>
          <w:rFonts w:ascii="Arial" w:eastAsia="Arial" w:hAnsi="Arial" w:cs="Arial"/>
          <w:color w:val="000000"/>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5BE8EB79"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all components of the Specially Written Software shall:</w:t>
      </w:r>
    </w:p>
    <w:p w14:paraId="119E5C26" w14:textId="77777777" w:rsidR="000C02B1" w:rsidRDefault="000C02B1" w:rsidP="000C02B1">
      <w:pPr>
        <w:widowControl/>
        <w:numPr>
          <w:ilvl w:val="3"/>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be free from material design and programming errors;</w:t>
      </w:r>
    </w:p>
    <w:p w14:paraId="0341D375" w14:textId="77777777" w:rsidR="000C02B1" w:rsidRDefault="000C02B1" w:rsidP="000C02B1">
      <w:pPr>
        <w:widowControl/>
        <w:numPr>
          <w:ilvl w:val="3"/>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perform in all material respects in accordance with the relevant specifications contained in  Schedule 10 (Service Levels) and Documentation; and</w:t>
      </w:r>
    </w:p>
    <w:p w14:paraId="0F59E515" w14:textId="77777777" w:rsidR="000C02B1" w:rsidRDefault="000C02B1" w:rsidP="000C02B1">
      <w:pPr>
        <w:widowControl/>
        <w:numPr>
          <w:ilvl w:val="3"/>
          <w:numId w:val="27"/>
        </w:numPr>
        <w:pBdr>
          <w:top w:val="nil"/>
          <w:left w:val="nil"/>
          <w:bottom w:val="nil"/>
          <w:right w:val="nil"/>
          <w:between w:val="nil"/>
        </w:pBdr>
        <w:tabs>
          <w:tab w:val="left" w:pos="851"/>
        </w:tabs>
        <w:overflowPunct w:val="0"/>
        <w:autoSpaceDE w:val="0"/>
        <w:autoSpaceDN w:val="0"/>
        <w:adjustRightInd w:val="0"/>
        <w:spacing w:before="0" w:after="240"/>
        <w:textAlignment w:val="baseline"/>
        <w:rPr>
          <w:rFonts w:ascii="Arial" w:eastAsia="Arial" w:hAnsi="Arial" w:cs="Arial"/>
          <w:color w:val="000000"/>
        </w:rPr>
      </w:pPr>
      <w:r>
        <w:rPr>
          <w:rFonts w:ascii="Arial" w:eastAsia="Arial" w:hAnsi="Arial" w:cs="Arial"/>
          <w:color w:val="000000"/>
        </w:rPr>
        <w:t>not infringe any IPR.</w:t>
      </w:r>
    </w:p>
    <w:p w14:paraId="06B6053E" w14:textId="77777777" w:rsidR="000C02B1" w:rsidRDefault="000C02B1" w:rsidP="000C02B1">
      <w:pPr>
        <w:widowControl/>
        <w:numPr>
          <w:ilvl w:val="0"/>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b/>
          <w:color w:val="000000"/>
        </w:rPr>
      </w:pPr>
      <w:r>
        <w:rPr>
          <w:rFonts w:ascii="Arial" w:eastAsia="Arial" w:hAnsi="Arial" w:cs="Arial"/>
          <w:b/>
          <w:color w:val="000000"/>
        </w:rPr>
        <w:t>Provision of ICT Services</w:t>
      </w:r>
    </w:p>
    <w:p w14:paraId="0FF3BEE5" w14:textId="77777777" w:rsidR="000C02B1" w:rsidRDefault="000C02B1" w:rsidP="000C02B1">
      <w:pPr>
        <w:widowControl/>
        <w:numPr>
          <w:ilvl w:val="1"/>
          <w:numId w:val="27"/>
        </w:numPr>
        <w:pBdr>
          <w:top w:val="nil"/>
          <w:left w:val="nil"/>
          <w:bottom w:val="nil"/>
          <w:right w:val="nil"/>
          <w:between w:val="nil"/>
        </w:pBdr>
        <w:overflowPunct w:val="0"/>
        <w:autoSpaceDE w:val="0"/>
        <w:autoSpaceDN w:val="0"/>
        <w:adjustRightInd w:val="0"/>
        <w:spacing w:before="0" w:after="240"/>
        <w:textAlignment w:val="baseline"/>
        <w:rPr>
          <w:rFonts w:ascii="Arial" w:eastAsia="Arial" w:hAnsi="Arial" w:cs="Arial"/>
          <w:color w:val="000000"/>
        </w:rPr>
      </w:pPr>
      <w:r>
        <w:rPr>
          <w:rFonts w:ascii="Arial" w:eastAsia="Arial" w:hAnsi="Arial" w:cs="Arial"/>
          <w:color w:val="000000"/>
        </w:rPr>
        <w:t>The Supplier shall:</w:t>
      </w:r>
    </w:p>
    <w:p w14:paraId="14EF007B" w14:textId="77777777" w:rsidR="000C02B1" w:rsidRDefault="000C02B1" w:rsidP="000C02B1">
      <w:pPr>
        <w:widowControl/>
        <w:numPr>
          <w:ilvl w:val="2"/>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2FF22562" w14:textId="77777777" w:rsidR="000C02B1" w:rsidRDefault="000C02B1" w:rsidP="000C02B1">
      <w:pPr>
        <w:widowControl/>
        <w:numPr>
          <w:ilvl w:val="2"/>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ensure that all Software including upgrades, updates and New Releases used by or on behalf of the Supplier are currently supported versions of that Software and perform in all material respects in accordance with the relevant specification;</w:t>
      </w:r>
    </w:p>
    <w:p w14:paraId="7790EB01" w14:textId="77777777" w:rsidR="000C02B1" w:rsidRDefault="000C02B1" w:rsidP="000C02B1">
      <w:pPr>
        <w:widowControl/>
        <w:numPr>
          <w:ilvl w:val="2"/>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ensure that the Supplier System will be free of all encumbrances;</w:t>
      </w:r>
    </w:p>
    <w:p w14:paraId="0D946D5E" w14:textId="77777777" w:rsidR="000C02B1" w:rsidRDefault="000C02B1" w:rsidP="000C02B1">
      <w:pPr>
        <w:widowControl/>
        <w:numPr>
          <w:ilvl w:val="2"/>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lastRenderedPageBreak/>
        <w:t>ensure that the Deliverables are fully compatible with any Buyer Software, Buyer System, or otherwise used by the Supplier in connection with this Contract;</w:t>
      </w:r>
    </w:p>
    <w:p w14:paraId="1234671F" w14:textId="77777777" w:rsidR="000C02B1" w:rsidRDefault="000C02B1" w:rsidP="000C02B1">
      <w:pPr>
        <w:widowControl/>
        <w:numPr>
          <w:ilvl w:val="2"/>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minimise any disruption to the Services and the ICT Environment  and/or the Buyer's operations when providing the Deliverables.</w:t>
      </w:r>
    </w:p>
    <w:p w14:paraId="7F64DE09" w14:textId="77777777" w:rsidR="000C02B1" w:rsidRDefault="000C02B1" w:rsidP="000C02B1">
      <w:pPr>
        <w:keepNext/>
        <w:widowControl/>
        <w:numPr>
          <w:ilvl w:val="0"/>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Bold" w:eastAsia="Arial Bold" w:hAnsi="Arial Bold" w:cs="Arial Bold"/>
          <w:b/>
          <w:color w:val="000000"/>
        </w:rPr>
      </w:pPr>
      <w:r>
        <w:rPr>
          <w:rFonts w:ascii="Arial Bold" w:eastAsia="Arial Bold" w:hAnsi="Arial Bold" w:cs="Arial Bold"/>
          <w:b/>
          <w:color w:val="000000"/>
        </w:rPr>
        <w:t>Standards and Quality Requirements</w:t>
      </w:r>
    </w:p>
    <w:p w14:paraId="5BA6EDF0" w14:textId="77777777" w:rsidR="000C02B1" w:rsidRDefault="000C02B1" w:rsidP="000C02B1">
      <w:pPr>
        <w:widowControl/>
        <w:numPr>
          <w:ilvl w:val="1"/>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color w:val="000000"/>
        </w:rPr>
      </w:pPr>
      <w:bookmarkStart w:id="4" w:name="_heading=h.2et92p0" w:colFirst="0" w:colLast="0"/>
      <w:bookmarkStart w:id="5" w:name="_Ref89428851"/>
      <w:bookmarkEnd w:id="4"/>
      <w:r>
        <w:rPr>
          <w:rFonts w:ascii="Arial" w:eastAsia="Arial" w:hAnsi="Arial" w:cs="Arial"/>
          <w:color w:val="000000"/>
        </w:rPr>
        <w:t>The Supplier shall develop, in the timescales specified in the Award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rPr>
        <w:t>Quality Plans</w:t>
      </w:r>
      <w:r>
        <w:rPr>
          <w:rFonts w:ascii="Arial" w:eastAsia="Arial" w:hAnsi="Arial" w:cs="Arial"/>
          <w:color w:val="000000"/>
        </w:rPr>
        <w:t>")</w:t>
      </w:r>
      <w:r>
        <w:rPr>
          <w:rFonts w:ascii="Arial" w:eastAsia="Arial" w:hAnsi="Arial" w:cs="Arial"/>
          <w:b/>
          <w:color w:val="000000"/>
        </w:rPr>
        <w:t>.</w:t>
      </w:r>
      <w:bookmarkEnd w:id="5"/>
    </w:p>
    <w:p w14:paraId="2E02F4F8" w14:textId="77777777" w:rsidR="000C02B1" w:rsidRDefault="000C02B1" w:rsidP="000C02B1">
      <w:pPr>
        <w:widowControl/>
        <w:numPr>
          <w:ilvl w:val="1"/>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427C8D55" w14:textId="77777777" w:rsidR="000C02B1" w:rsidRDefault="000C02B1" w:rsidP="000C02B1">
      <w:pPr>
        <w:widowControl/>
        <w:numPr>
          <w:ilvl w:val="1"/>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Following the approval of the Quality Plans, the Supplier shall provide all Deliverables in accordance with the Quality Plans.</w:t>
      </w:r>
    </w:p>
    <w:p w14:paraId="3F46DB68" w14:textId="77777777" w:rsidR="000C02B1" w:rsidRDefault="000C02B1" w:rsidP="000C02B1">
      <w:pPr>
        <w:widowControl/>
        <w:numPr>
          <w:ilvl w:val="1"/>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Supplier shall ensure that the Supplier Personnel shall at all times during the Contract Period:</w:t>
      </w:r>
    </w:p>
    <w:p w14:paraId="1C5C0358" w14:textId="77777777" w:rsidR="000C02B1" w:rsidRDefault="000C02B1" w:rsidP="000C02B1">
      <w:pPr>
        <w:widowControl/>
        <w:numPr>
          <w:ilvl w:val="2"/>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be appropriately experienced, qualified and trained to supply the Deliverables in accordance with this Contract;</w:t>
      </w:r>
    </w:p>
    <w:p w14:paraId="10F9034A" w14:textId="77777777" w:rsidR="000C02B1" w:rsidRDefault="000C02B1" w:rsidP="000C02B1">
      <w:pPr>
        <w:widowControl/>
        <w:numPr>
          <w:ilvl w:val="2"/>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apply all due skill, care, diligence in faithfully performing those duties and exercising such powers as necessary in connection with the provision of the Deliverables; and</w:t>
      </w:r>
    </w:p>
    <w:p w14:paraId="3BFFE9D3" w14:textId="77777777" w:rsidR="000C02B1" w:rsidRDefault="000C02B1" w:rsidP="000C02B1">
      <w:pPr>
        <w:widowControl/>
        <w:numPr>
          <w:ilvl w:val="2"/>
          <w:numId w:val="27"/>
        </w:numPr>
        <w:pBdr>
          <w:top w:val="nil"/>
          <w:left w:val="nil"/>
          <w:bottom w:val="nil"/>
          <w:right w:val="nil"/>
          <w:between w:val="nil"/>
        </w:pBdr>
        <w:overflowPunct w:val="0"/>
        <w:autoSpaceDE w:val="0"/>
        <w:autoSpaceDN w:val="0"/>
        <w:adjustRightInd w:val="0"/>
        <w:spacing w:before="0" w:after="240"/>
        <w:textAlignment w:val="baseline"/>
        <w:rPr>
          <w:rFonts w:ascii="Arial" w:eastAsia="Arial" w:hAnsi="Arial" w:cs="Arial"/>
          <w:color w:val="000000"/>
        </w:rPr>
      </w:pPr>
      <w:r>
        <w:rPr>
          <w:rFonts w:ascii="Arial" w:eastAsia="Arial" w:hAnsi="Arial" w:cs="Arial"/>
          <w:color w:val="000000"/>
        </w:rPr>
        <w:t>obey all lawful instructions and reasonable directions of the Buyer (including, if so required by the Buyer, the ICT Policy) and provide the Deliverables to the reasonable satisfaction of the Buyer.</w:t>
      </w:r>
    </w:p>
    <w:p w14:paraId="63BA297A" w14:textId="77777777" w:rsidR="000C02B1" w:rsidRDefault="000C02B1" w:rsidP="000C02B1">
      <w:pPr>
        <w:widowControl/>
        <w:numPr>
          <w:ilvl w:val="0"/>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b/>
          <w:color w:val="000000"/>
        </w:rPr>
      </w:pPr>
      <w:r>
        <w:rPr>
          <w:rFonts w:ascii="Arial" w:eastAsia="Arial" w:hAnsi="Arial" w:cs="Arial"/>
          <w:b/>
          <w:color w:val="000000"/>
        </w:rPr>
        <w:t>ICT Audit</w:t>
      </w:r>
    </w:p>
    <w:p w14:paraId="77D627C0" w14:textId="77777777" w:rsidR="000C02B1" w:rsidRDefault="000C02B1" w:rsidP="000C02B1">
      <w:pPr>
        <w:widowControl/>
        <w:numPr>
          <w:ilvl w:val="1"/>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Supplier shall allow any auditor access to the Supplier premises to:</w:t>
      </w:r>
    </w:p>
    <w:p w14:paraId="6DBFE94F" w14:textId="77777777" w:rsidR="000C02B1" w:rsidRDefault="000C02B1" w:rsidP="000C02B1">
      <w:pPr>
        <w:widowControl/>
        <w:numPr>
          <w:ilvl w:val="2"/>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inspect the ICT Environment and the wider service delivery environment (or any part of them);</w:t>
      </w:r>
    </w:p>
    <w:p w14:paraId="76665F93" w14:textId="77777777" w:rsidR="000C02B1" w:rsidRDefault="000C02B1" w:rsidP="000C02B1">
      <w:pPr>
        <w:widowControl/>
        <w:numPr>
          <w:ilvl w:val="2"/>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review any records created during the design and development of the Supplier System and pre-operational environment such as information relating to Testing;</w:t>
      </w:r>
    </w:p>
    <w:p w14:paraId="506D8F8D" w14:textId="77777777" w:rsidR="000C02B1" w:rsidRDefault="000C02B1" w:rsidP="000C02B1">
      <w:pPr>
        <w:widowControl/>
        <w:numPr>
          <w:ilvl w:val="2"/>
          <w:numId w:val="27"/>
        </w:numPr>
        <w:pBdr>
          <w:top w:val="nil"/>
          <w:left w:val="nil"/>
          <w:bottom w:val="nil"/>
          <w:right w:val="nil"/>
          <w:between w:val="nil"/>
        </w:pBdr>
        <w:overflowPunct w:val="0"/>
        <w:autoSpaceDE w:val="0"/>
        <w:autoSpaceDN w:val="0"/>
        <w:adjustRightInd w:val="0"/>
        <w:spacing w:before="0" w:after="240"/>
        <w:textAlignment w:val="baseline"/>
        <w:rPr>
          <w:rFonts w:ascii="Arial" w:eastAsia="Arial" w:hAnsi="Arial" w:cs="Arial"/>
          <w:color w:val="000000"/>
        </w:rPr>
      </w:pPr>
      <w:r>
        <w:rPr>
          <w:rFonts w:ascii="Arial" w:eastAsia="Arial" w:hAnsi="Arial" w:cs="Arial"/>
          <w:color w:val="000000"/>
        </w:rPr>
        <w:t>review the Supplier’s quality management systems including all relevant Quality Plans.</w:t>
      </w:r>
    </w:p>
    <w:p w14:paraId="1628E586" w14:textId="77777777" w:rsidR="000C02B1" w:rsidRDefault="000C02B1" w:rsidP="000C02B1">
      <w:pPr>
        <w:keepNext/>
        <w:widowControl/>
        <w:numPr>
          <w:ilvl w:val="0"/>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b/>
          <w:color w:val="000000"/>
        </w:rPr>
      </w:pPr>
      <w:bookmarkStart w:id="6" w:name="_Ref89428827"/>
      <w:r>
        <w:rPr>
          <w:rFonts w:ascii="Arial" w:eastAsia="Arial" w:hAnsi="Arial" w:cs="Arial"/>
          <w:b/>
          <w:color w:val="000000"/>
        </w:rPr>
        <w:lastRenderedPageBreak/>
        <w:t>Maintenance of the ICT Environment</w:t>
      </w:r>
      <w:bookmarkEnd w:id="6"/>
    </w:p>
    <w:p w14:paraId="39F9FC3A" w14:textId="77777777" w:rsidR="000C02B1" w:rsidRDefault="000C02B1" w:rsidP="000C02B1">
      <w:pPr>
        <w:widowControl/>
        <w:numPr>
          <w:ilvl w:val="1"/>
          <w:numId w:val="27"/>
        </w:numPr>
        <w:pBdr>
          <w:top w:val="nil"/>
          <w:left w:val="nil"/>
          <w:bottom w:val="nil"/>
          <w:right w:val="nil"/>
          <w:between w:val="nil"/>
        </w:pBdr>
        <w:tabs>
          <w:tab w:val="left" w:pos="1985"/>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If specified by the Buyer in the Award Form, the Supplier shall create and maintain a rolling schedule of planned maintenance to the ICT Environment ("</w:t>
      </w:r>
      <w:r>
        <w:rPr>
          <w:rFonts w:ascii="Arial" w:eastAsia="Arial" w:hAnsi="Arial" w:cs="Arial"/>
          <w:b/>
          <w:color w:val="000000"/>
        </w:rPr>
        <w:t>Maintenance Schedule</w:t>
      </w:r>
      <w:r>
        <w:rPr>
          <w:rFonts w:ascii="Arial" w:eastAsia="Arial" w:hAnsi="Arial" w:cs="Arial"/>
          <w:color w:val="000000"/>
        </w:rPr>
        <w:t>") and make it available to the Buyer for Approval in accordance with the timetable and instructions specified by the Buyer.</w:t>
      </w:r>
    </w:p>
    <w:p w14:paraId="464E1FE7" w14:textId="77777777" w:rsidR="000C02B1" w:rsidRDefault="000C02B1" w:rsidP="000C02B1">
      <w:pPr>
        <w:widowControl/>
        <w:numPr>
          <w:ilvl w:val="1"/>
          <w:numId w:val="27"/>
        </w:numPr>
        <w:pBdr>
          <w:top w:val="nil"/>
          <w:left w:val="nil"/>
          <w:bottom w:val="nil"/>
          <w:right w:val="nil"/>
          <w:between w:val="nil"/>
        </w:pBdr>
        <w:tabs>
          <w:tab w:val="left" w:pos="1985"/>
        </w:tabs>
        <w:overflowPunct w:val="0"/>
        <w:autoSpaceDE w:val="0"/>
        <w:autoSpaceDN w:val="0"/>
        <w:adjustRightInd w:val="0"/>
        <w:spacing w:before="120" w:after="120"/>
        <w:textAlignment w:val="baseline"/>
        <w:rPr>
          <w:rFonts w:ascii="Arial" w:eastAsia="Arial" w:hAnsi="Arial" w:cs="Arial"/>
          <w:color w:val="000000"/>
        </w:rPr>
      </w:pPr>
      <w:bookmarkStart w:id="7" w:name="_heading=h.tyjcwt" w:colFirst="0" w:colLast="0"/>
      <w:bookmarkStart w:id="8" w:name="_Ref89428843"/>
      <w:bookmarkEnd w:id="7"/>
      <w:r>
        <w:rPr>
          <w:rFonts w:ascii="Arial" w:eastAsia="Arial" w:hAnsi="Arial" w:cs="Arial"/>
          <w:color w:val="000000"/>
        </w:rPr>
        <w:t>Once the Maintenance Schedule has been Approved, the Supplier shall only undertake such planned maintenance (which shall be known as "</w:t>
      </w:r>
      <w:r>
        <w:rPr>
          <w:rFonts w:ascii="Arial" w:eastAsia="Arial" w:hAnsi="Arial" w:cs="Arial"/>
          <w:b/>
          <w:color w:val="000000"/>
        </w:rPr>
        <w:t>Permitted Maintenance</w:t>
      </w:r>
      <w:r>
        <w:rPr>
          <w:rFonts w:ascii="Arial" w:eastAsia="Arial" w:hAnsi="Arial" w:cs="Arial"/>
          <w:color w:val="000000"/>
        </w:rPr>
        <w:t>") in accordance with the Maintenance Schedule.</w:t>
      </w:r>
      <w:bookmarkEnd w:id="8"/>
    </w:p>
    <w:p w14:paraId="3E2AAACC" w14:textId="77777777" w:rsidR="000C02B1" w:rsidRDefault="000C02B1" w:rsidP="000C02B1">
      <w:pPr>
        <w:widowControl/>
        <w:numPr>
          <w:ilvl w:val="1"/>
          <w:numId w:val="27"/>
        </w:numPr>
        <w:pBdr>
          <w:top w:val="nil"/>
          <w:left w:val="nil"/>
          <w:bottom w:val="nil"/>
          <w:right w:val="nil"/>
          <w:between w:val="nil"/>
        </w:pBdr>
        <w:tabs>
          <w:tab w:val="left" w:pos="1985"/>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Supplier shall give as much notice as is reasonably practicable to the Buyer prior to carrying out any Emergency Maintenance.</w:t>
      </w:r>
    </w:p>
    <w:p w14:paraId="05E731B3" w14:textId="77777777" w:rsidR="000C02B1" w:rsidRDefault="000C02B1" w:rsidP="000C02B1">
      <w:pPr>
        <w:widowControl/>
        <w:numPr>
          <w:ilvl w:val="1"/>
          <w:numId w:val="27"/>
        </w:numPr>
        <w:pBdr>
          <w:top w:val="nil"/>
          <w:left w:val="nil"/>
          <w:bottom w:val="nil"/>
          <w:right w:val="nil"/>
          <w:between w:val="nil"/>
        </w:pBdr>
        <w:overflowPunct w:val="0"/>
        <w:autoSpaceDE w:val="0"/>
        <w:autoSpaceDN w:val="0"/>
        <w:adjustRightInd w:val="0"/>
        <w:spacing w:before="0" w:after="240"/>
        <w:textAlignment w:val="baseline"/>
        <w:rPr>
          <w:rFonts w:ascii="Arial" w:eastAsia="Arial" w:hAnsi="Arial" w:cs="Arial"/>
          <w:color w:val="000000"/>
        </w:rPr>
      </w:pPr>
      <w:r>
        <w:rPr>
          <w:rFonts w:ascii="Arial" w:eastAsia="Arial" w:hAnsi="Arial" w:cs="Arial"/>
          <w:color w:val="000000"/>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3651B633" w14:textId="46C14FAB" w:rsidR="000C02B1" w:rsidRPr="00E366D1" w:rsidRDefault="000C02B1" w:rsidP="00E366D1">
      <w:pPr>
        <w:keepNext/>
        <w:widowControl/>
        <w:numPr>
          <w:ilvl w:val="0"/>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Bold" w:eastAsia="Arial Bold" w:hAnsi="Arial Bold" w:cs="Arial Bold"/>
          <w:b/>
          <w:bCs/>
          <w:color w:val="000000"/>
        </w:rPr>
      </w:pPr>
      <w:r w:rsidRPr="719F2A12">
        <w:rPr>
          <w:rFonts w:ascii="Arial Bold" w:eastAsia="Arial Bold" w:hAnsi="Arial Bold" w:cs="Arial Bold"/>
          <w:b/>
          <w:bCs/>
          <w:color w:val="000000" w:themeColor="text1"/>
        </w:rPr>
        <w:t>Intellectual Property Rights in ICT</w:t>
      </w:r>
    </w:p>
    <w:p w14:paraId="77C7A37B" w14:textId="77777777" w:rsidR="000C02B1" w:rsidRDefault="000C02B1" w:rsidP="000C02B1">
      <w:pPr>
        <w:widowControl/>
        <w:numPr>
          <w:ilvl w:val="1"/>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b/>
          <w:color w:val="000000"/>
        </w:rPr>
      </w:pPr>
      <w:r>
        <w:rPr>
          <w:rFonts w:ascii="Arial" w:eastAsia="Arial" w:hAnsi="Arial" w:cs="Arial"/>
          <w:b/>
          <w:color w:val="000000"/>
        </w:rPr>
        <w:t xml:space="preserve">Assignments granted by the Supplier: Specially Written Software </w:t>
      </w:r>
    </w:p>
    <w:p w14:paraId="40D7A789"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2C43045E" w14:textId="77777777" w:rsidR="000C02B1" w:rsidRDefault="000C02B1" w:rsidP="000C02B1">
      <w:pPr>
        <w:widowControl/>
        <w:numPr>
          <w:ilvl w:val="3"/>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Documentation, Source Code and the Object Code of the Specially Written Software; and</w:t>
      </w:r>
    </w:p>
    <w:p w14:paraId="220B5C92" w14:textId="77777777" w:rsidR="000C02B1" w:rsidRDefault="000C02B1" w:rsidP="000C02B1">
      <w:pPr>
        <w:widowControl/>
        <w:numPr>
          <w:ilvl w:val="3"/>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rPr>
        <w:t>Software Supporting Materials</w:t>
      </w:r>
      <w:r>
        <w:rPr>
          <w:rFonts w:ascii="Arial" w:eastAsia="Arial" w:hAnsi="Arial" w:cs="Arial"/>
          <w:color w:val="000000"/>
        </w:rPr>
        <w:t>").</w:t>
      </w:r>
    </w:p>
    <w:p w14:paraId="28EB1F63"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Supplier shall:</w:t>
      </w:r>
    </w:p>
    <w:p w14:paraId="5F1FE457" w14:textId="77777777" w:rsidR="000C02B1" w:rsidRDefault="000C02B1" w:rsidP="000C02B1">
      <w:pPr>
        <w:widowControl/>
        <w:numPr>
          <w:ilvl w:val="3"/>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 xml:space="preserve">inform the Buyer of all Specially Written Software or New IPRs that are a modification, customisation, configuration or enhancement to any COTS Software; </w:t>
      </w:r>
    </w:p>
    <w:p w14:paraId="6587D377" w14:textId="77777777" w:rsidR="000C02B1" w:rsidRDefault="000C02B1" w:rsidP="000C02B1">
      <w:pPr>
        <w:widowControl/>
        <w:numPr>
          <w:ilvl w:val="3"/>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w:t>
      </w:r>
      <w:r>
        <w:rPr>
          <w:rFonts w:ascii="Arial" w:eastAsia="Arial" w:hAnsi="Arial" w:cs="Arial"/>
          <w:color w:val="000000"/>
        </w:rPr>
        <w:lastRenderedPageBreak/>
        <w:t>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26C871B8" w14:textId="77777777" w:rsidR="000C02B1" w:rsidRDefault="000C02B1" w:rsidP="000C02B1">
      <w:pPr>
        <w:widowControl/>
        <w:numPr>
          <w:ilvl w:val="3"/>
          <w:numId w:val="27"/>
        </w:numPr>
        <w:pBdr>
          <w:top w:val="nil"/>
          <w:left w:val="nil"/>
          <w:bottom w:val="nil"/>
          <w:right w:val="nil"/>
          <w:between w:val="nil"/>
        </w:pBdr>
        <w:tabs>
          <w:tab w:val="left" w:pos="2552"/>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 xml:space="preserve">without prejudice to Paragraph </w:t>
      </w:r>
      <w:r>
        <w:rPr>
          <w:rFonts w:ascii="Arial" w:eastAsia="Arial" w:hAnsi="Arial" w:cs="Arial"/>
          <w:color w:val="000000"/>
        </w:rPr>
        <w:fldChar w:fldCharType="begin"/>
      </w:r>
      <w:r>
        <w:rPr>
          <w:rFonts w:ascii="Arial" w:eastAsia="Arial" w:hAnsi="Arial" w:cs="Arial"/>
          <w:color w:val="000000"/>
        </w:rPr>
        <w:instrText xml:space="preserve"> REF _Ref89428902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9.1.2.2</w:t>
      </w:r>
      <w:r>
        <w:rPr>
          <w:rFonts w:ascii="Arial" w:eastAsia="Arial" w:hAnsi="Arial" w:cs="Arial"/>
          <w:color w:val="000000"/>
        </w:rPr>
        <w:fldChar w:fldCharType="end"/>
      </w:r>
      <w:r>
        <w:rPr>
          <w:rFonts w:ascii="Arial" w:eastAsia="Arial" w:hAnsi="Arial" w:cs="Arial"/>
          <w:color w:val="000000"/>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72BF727D"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Supplier shall promptly execute all such assignments as are required to ensure that any rights in the Specially Written Software and New IPRs are properly transferred to the Buyer.</w:t>
      </w:r>
    </w:p>
    <w:p w14:paraId="35980CAA" w14:textId="77777777" w:rsidR="000C02B1" w:rsidRDefault="000C02B1" w:rsidP="000C02B1">
      <w:pPr>
        <w:widowControl/>
        <w:numPr>
          <w:ilvl w:val="1"/>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b/>
          <w:color w:val="000000"/>
        </w:rPr>
      </w:pPr>
      <w:r>
        <w:rPr>
          <w:rFonts w:ascii="Arial" w:eastAsia="Arial" w:hAnsi="Arial" w:cs="Arial"/>
          <w:b/>
          <w:color w:val="000000"/>
        </w:rPr>
        <w:t>Licences for non-COTS IPR from the Supplier and third parties to the Buyer</w:t>
      </w:r>
    </w:p>
    <w:p w14:paraId="252A94ED"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Unless the Buyer gives its Approval the Supplier must not use any:</w:t>
      </w:r>
    </w:p>
    <w:p w14:paraId="6DA0004B"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of its own Existing IPR that is not COTS Software;</w:t>
      </w:r>
    </w:p>
    <w:p w14:paraId="2E381FEE"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third party software that is not COTS Software.</w:t>
      </w:r>
    </w:p>
    <w:p w14:paraId="3A2DA97B"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color w:val="000000"/>
        </w:rPr>
        <w:t xml:space="preserve"> </w:t>
      </w:r>
      <w:r>
        <w:rPr>
          <w:rFonts w:ascii="Arial" w:eastAsia="Arial" w:hAnsi="Arial" w:cs="Arial"/>
          <w:color w:val="000000"/>
        </w:rPr>
        <w:t>for the Contract Period and after expiry of the Contract to the extent necessary to ensure continuity of service and an effective transition of Services to a Replacement Supplier.</w:t>
      </w:r>
    </w:p>
    <w:p w14:paraId="04CB9A1F"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 xml:space="preserve">Where the Buyer Approves the use of third party Software that is not COTS Software the Supplier shall procure that the owners or the authorised licensors of any such Software grant a direct licence to </w:t>
      </w:r>
      <w:r>
        <w:rPr>
          <w:rFonts w:ascii="Arial" w:eastAsia="Arial" w:hAnsi="Arial" w:cs="Arial"/>
          <w:color w:val="000000"/>
        </w:rPr>
        <w:lastRenderedPageBreak/>
        <w:t>the Buyer on terms at least equivalent to those set out in Paragraph [</w:t>
      </w:r>
      <w:r>
        <w:rPr>
          <w:rFonts w:ascii="Arial" w:eastAsia="Arial" w:hAnsi="Arial" w:cs="Arial"/>
          <w:color w:val="000000"/>
        </w:rPr>
        <w:fldChar w:fldCharType="begin"/>
      </w:r>
      <w:r>
        <w:rPr>
          <w:rFonts w:ascii="Arial" w:eastAsia="Arial" w:hAnsi="Arial" w:cs="Arial"/>
          <w:color w:val="000000"/>
        </w:rPr>
        <w:instrText xml:space="preserve"> REF _Ref92727967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9.2.2</w:t>
      </w:r>
      <w:r>
        <w:rPr>
          <w:rFonts w:ascii="Arial" w:eastAsia="Arial" w:hAnsi="Arial" w:cs="Arial"/>
          <w:color w:val="000000"/>
        </w:rPr>
        <w:fldChar w:fldCharType="end"/>
      </w:r>
      <w:r>
        <w:rPr>
          <w:rFonts w:ascii="Arial" w:eastAsia="Arial" w:hAnsi="Arial" w:cs="Arial"/>
          <w:color w:val="000000"/>
        </w:rPr>
        <w:fldChar w:fldCharType="begin"/>
      </w:r>
      <w:r>
        <w:rPr>
          <w:rFonts w:ascii="Arial" w:eastAsia="Arial" w:hAnsi="Arial" w:cs="Arial"/>
          <w:color w:val="000000"/>
        </w:rPr>
        <w:instrText xml:space="preserve"> REF _Ref89773076 \r \h </w:instrText>
      </w:r>
      <w:r>
        <w:rPr>
          <w:rFonts w:ascii="Arial" w:eastAsia="Arial" w:hAnsi="Arial" w:cs="Arial"/>
          <w:color w:val="000000"/>
        </w:rPr>
      </w:r>
      <w:r>
        <w:rPr>
          <w:rFonts w:ascii="Arial" w:eastAsia="Arial" w:hAnsi="Arial" w:cs="Arial"/>
          <w:color w:val="000000"/>
        </w:rPr>
        <w:fldChar w:fldCharType="end"/>
      </w:r>
      <w:r>
        <w:rPr>
          <w:rFonts w:ascii="Arial" w:eastAsia="Arial" w:hAnsi="Arial" w:cs="Arial"/>
          <w:color w:val="000000"/>
        </w:rPr>
        <w:t>]. If the Supplier cannot obtain such a licence for the Buyer it shall:</w:t>
      </w:r>
    </w:p>
    <w:p w14:paraId="11E440DA"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notify the Buyer in writing giving details of what licence terms can be obtained and whether there are alternative software providers which the Supplier could seek to use; and</w:t>
      </w:r>
    </w:p>
    <w:p w14:paraId="7C989766"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only use such third party IPR as referred to at Paragraph [</w:t>
      </w:r>
      <w:r>
        <w:rPr>
          <w:rFonts w:ascii="Arial" w:eastAsia="Arial" w:hAnsi="Arial" w:cs="Arial"/>
          <w:color w:val="000000"/>
        </w:rPr>
        <w:fldChar w:fldCharType="begin"/>
      </w:r>
      <w:r>
        <w:rPr>
          <w:rFonts w:ascii="Arial" w:eastAsia="Arial" w:hAnsi="Arial" w:cs="Arial"/>
          <w:color w:val="000000"/>
        </w:rPr>
        <w:instrText xml:space="preserve"> REF _Ref92728022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9.2.3</w:t>
      </w:r>
      <w:r>
        <w:rPr>
          <w:rFonts w:ascii="Arial" w:eastAsia="Arial" w:hAnsi="Arial" w:cs="Arial"/>
          <w:color w:val="000000"/>
        </w:rPr>
        <w:fldChar w:fldCharType="end"/>
      </w:r>
      <w:r>
        <w:rPr>
          <w:rFonts w:ascii="Arial" w:eastAsia="Arial" w:hAnsi="Arial" w:cs="Arial"/>
          <w:color w:val="000000"/>
        </w:rPr>
        <w:t>] if the Buyer Approves the terms of the licence from the relevant third party.</w:t>
      </w:r>
    </w:p>
    <w:p w14:paraId="04F52AB4"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Where the Supplier is unable to provide a licence to the Supplier’s Existing IPR in accordance with Paragraph [</w:t>
      </w:r>
      <w:r>
        <w:rPr>
          <w:rFonts w:ascii="Arial" w:eastAsia="Arial" w:hAnsi="Arial" w:cs="Arial"/>
          <w:color w:val="000000"/>
        </w:rPr>
        <w:fldChar w:fldCharType="begin"/>
      </w:r>
      <w:r>
        <w:rPr>
          <w:rFonts w:ascii="Arial" w:eastAsia="Arial" w:hAnsi="Arial" w:cs="Arial"/>
          <w:color w:val="000000"/>
        </w:rPr>
        <w:instrText xml:space="preserve"> REF _Ref89773076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9.3.2</w:t>
      </w:r>
      <w:r>
        <w:rPr>
          <w:rFonts w:ascii="Arial" w:eastAsia="Arial" w:hAnsi="Arial" w:cs="Arial"/>
          <w:color w:val="000000"/>
        </w:rPr>
        <w:fldChar w:fldCharType="end"/>
      </w:r>
      <w:r>
        <w:rPr>
          <w:rFonts w:ascii="Arial" w:eastAsia="Arial" w:hAnsi="Arial" w:cs="Arial"/>
          <w:color w:val="000000"/>
        </w:rPr>
        <w:t xml:space="preserve">] above, it must meet the requirement by making use of COTS Software or Specially Written Software.  </w:t>
      </w:r>
    </w:p>
    <w:p w14:paraId="4C73FE9A"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Supplier may terminate a licence granted under Paragraph [</w:t>
      </w:r>
      <w:r>
        <w:rPr>
          <w:rFonts w:ascii="Arial" w:eastAsia="Arial" w:hAnsi="Arial" w:cs="Arial"/>
          <w:color w:val="000000"/>
        </w:rPr>
        <w:fldChar w:fldCharType="begin"/>
      </w:r>
      <w:r>
        <w:rPr>
          <w:rFonts w:ascii="Arial" w:eastAsia="Arial" w:hAnsi="Arial" w:cs="Arial"/>
          <w:color w:val="000000"/>
        </w:rPr>
        <w:instrText xml:space="preserve"> REF _Ref92727967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9.2.2</w:t>
      </w:r>
      <w:r>
        <w:rPr>
          <w:rFonts w:ascii="Arial" w:eastAsia="Arial" w:hAnsi="Arial" w:cs="Arial"/>
          <w:color w:val="000000"/>
        </w:rPr>
        <w:fldChar w:fldCharType="end"/>
      </w:r>
      <w:r>
        <w:rPr>
          <w:rFonts w:ascii="Arial" w:eastAsia="Arial" w:hAnsi="Arial" w:cs="Arial"/>
          <w:color w:val="000000"/>
        </w:rPr>
        <w:t>] by giving at least thirty (30) days’ notice in writing if there is a Buyer Cause which constitutes a material Default which, if capable of remedy, is not remedied within twenty (20) Working Days after the Supplier gives the Buyer written notice specifying the breach and requiring its remedy.</w:t>
      </w:r>
    </w:p>
    <w:p w14:paraId="18FB312A" w14:textId="77777777" w:rsidR="000C02B1" w:rsidRDefault="000C02B1" w:rsidP="000C02B1">
      <w:pPr>
        <w:widowControl/>
        <w:numPr>
          <w:ilvl w:val="1"/>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b/>
          <w:color w:val="000000"/>
        </w:rPr>
      </w:pPr>
      <w:r>
        <w:rPr>
          <w:rFonts w:ascii="Arial" w:eastAsia="Arial" w:hAnsi="Arial" w:cs="Arial"/>
          <w:b/>
          <w:color w:val="000000"/>
        </w:rPr>
        <w:t>Licences for COTS Software by the Supplier and third parties to the Buyer</w:t>
      </w:r>
    </w:p>
    <w:p w14:paraId="7799DC37"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64A22084"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3AC64F94"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Where a third party is the owner of COTS Software licensed in accordance with this Paragraph [</w:t>
      </w:r>
      <w:r>
        <w:rPr>
          <w:rFonts w:ascii="Arial" w:eastAsia="Arial" w:hAnsi="Arial" w:cs="Arial"/>
          <w:color w:val="000000"/>
        </w:rPr>
        <w:fldChar w:fldCharType="begin"/>
      </w:r>
      <w:r>
        <w:rPr>
          <w:rFonts w:ascii="Arial" w:eastAsia="Arial" w:hAnsi="Arial" w:cs="Arial"/>
          <w:color w:val="000000"/>
        </w:rPr>
        <w:instrText xml:space="preserve"> REF _Ref89772951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9.3</w:t>
      </w:r>
      <w:r>
        <w:rPr>
          <w:rFonts w:ascii="Arial" w:eastAsia="Arial" w:hAnsi="Arial" w:cs="Arial"/>
          <w:color w:val="000000"/>
        </w:rPr>
        <w:fldChar w:fldCharType="end"/>
      </w:r>
      <w:r>
        <w:rPr>
          <w:rFonts w:ascii="Arial" w:eastAsia="Arial" w:hAnsi="Arial" w:cs="Arial"/>
          <w:color w:val="000000"/>
        </w:rPr>
        <w:t>] the Supplier shall support the Replacement Supplier to make arrangements with the owner or authorised licensee to renew the license at a price and on terms no less favourable than those standard commercial terms on which such software is usually made commercially available.</w:t>
      </w:r>
    </w:p>
    <w:p w14:paraId="64E7C29F"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Supplier shall notify the Buyer within seven (7) days of becoming aware of any COTS Software which in the next thirty-six (36) months:</w:t>
      </w:r>
    </w:p>
    <w:p w14:paraId="2A223025"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will no longer be maintained or supported by the developer; or</w:t>
      </w:r>
    </w:p>
    <w:p w14:paraId="7C9DC1DF"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lastRenderedPageBreak/>
        <w:t>will no longer be made commercially available.</w:t>
      </w:r>
    </w:p>
    <w:p w14:paraId="3BE6DF29" w14:textId="77777777" w:rsidR="00080EA6" w:rsidRDefault="00080EA6" w:rsidP="00080EA6">
      <w:pPr>
        <w:widowControl/>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p>
    <w:p w14:paraId="7CD3CB1E" w14:textId="77777777" w:rsidR="00080EA6" w:rsidRDefault="00080EA6" w:rsidP="00080EA6">
      <w:pPr>
        <w:widowControl/>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p>
    <w:p w14:paraId="4B237E53" w14:textId="77777777" w:rsidR="000C02B1" w:rsidRDefault="000C02B1" w:rsidP="000C02B1">
      <w:pPr>
        <w:widowControl/>
        <w:numPr>
          <w:ilvl w:val="1"/>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b/>
          <w:color w:val="000000"/>
        </w:rPr>
      </w:pPr>
      <w:r>
        <w:rPr>
          <w:rFonts w:ascii="Arial" w:eastAsia="Arial" w:hAnsi="Arial" w:cs="Arial"/>
          <w:b/>
          <w:color w:val="000000"/>
        </w:rPr>
        <w:t>Buyer’s right to assign/novate licences</w:t>
      </w:r>
    </w:p>
    <w:p w14:paraId="2BB208CD"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Buyer may assign, novate or otherwise transfer its rights and obligations under the licences granted pursuant to Paragraph [</w:t>
      </w:r>
      <w:r>
        <w:rPr>
          <w:rFonts w:ascii="Arial" w:eastAsia="Arial" w:hAnsi="Arial" w:cs="Arial"/>
          <w:color w:val="000000"/>
        </w:rPr>
        <w:fldChar w:fldCharType="begin"/>
      </w:r>
      <w:r>
        <w:rPr>
          <w:rFonts w:ascii="Arial" w:eastAsia="Arial" w:hAnsi="Arial" w:cs="Arial"/>
          <w:color w:val="000000"/>
        </w:rPr>
        <w:instrText xml:space="preserve"> REF _Ref89429001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9.2</w:t>
      </w:r>
      <w:r>
        <w:rPr>
          <w:rFonts w:ascii="Arial" w:eastAsia="Arial" w:hAnsi="Arial" w:cs="Arial"/>
          <w:color w:val="000000"/>
        </w:rPr>
        <w:fldChar w:fldCharType="end"/>
      </w:r>
      <w:r>
        <w:rPr>
          <w:rFonts w:ascii="Arial" w:eastAsia="Arial" w:hAnsi="Arial" w:cs="Arial"/>
          <w:color w:val="000000"/>
        </w:rPr>
        <w:t>] (</w:t>
      </w:r>
      <w:r w:rsidRPr="003F06AC">
        <w:rPr>
          <w:rFonts w:ascii="Arial" w:eastAsia="Arial" w:hAnsi="Arial" w:cs="Arial"/>
          <w:i/>
          <w:color w:val="000000"/>
        </w:rPr>
        <w:t>Licences for non-COTS IPR from the Supplier and third parties to the Buyer</w:t>
      </w:r>
      <w:r>
        <w:rPr>
          <w:rFonts w:ascii="Arial" w:eastAsia="Arial" w:hAnsi="Arial" w:cs="Arial"/>
          <w:color w:val="000000"/>
        </w:rPr>
        <w:t>)</w:t>
      </w:r>
      <w:r w:rsidRPr="00B6692D" w:rsidDel="00B6692D">
        <w:rPr>
          <w:rFonts w:ascii="Arial" w:eastAsia="Arial" w:hAnsi="Arial" w:cs="Arial"/>
          <w:color w:val="000000"/>
        </w:rPr>
        <w:t xml:space="preserve"> </w:t>
      </w:r>
      <w:r>
        <w:rPr>
          <w:rFonts w:ascii="Arial" w:eastAsia="Arial" w:hAnsi="Arial" w:cs="Arial"/>
          <w:color w:val="000000"/>
        </w:rPr>
        <w:t>to:</w:t>
      </w:r>
    </w:p>
    <w:p w14:paraId="6808615C"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a Central Government Body; or</w:t>
      </w:r>
    </w:p>
    <w:p w14:paraId="248BEBCD"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to any body (including any private sector body) which performs or carries on any of the functions and/or activities that previously had been performed and/or carried on by the Buyer.</w:t>
      </w:r>
    </w:p>
    <w:p w14:paraId="26E1E819"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If the Buyer ceases to be a Central Government Body, the successor body to the Buyer shall still be entitled to the benefit of the licences granted in Paragraphs [</w:t>
      </w:r>
      <w:r>
        <w:rPr>
          <w:rFonts w:ascii="Arial" w:eastAsia="Arial" w:hAnsi="Arial" w:cs="Arial"/>
          <w:color w:val="000000"/>
        </w:rPr>
        <w:fldChar w:fldCharType="begin"/>
      </w:r>
      <w:r>
        <w:rPr>
          <w:rFonts w:ascii="Arial" w:eastAsia="Arial" w:hAnsi="Arial" w:cs="Arial"/>
          <w:color w:val="000000"/>
        </w:rPr>
        <w:instrText xml:space="preserve"> REF _Ref89429001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9.1</w:t>
      </w:r>
      <w:r>
        <w:rPr>
          <w:rFonts w:ascii="Arial" w:eastAsia="Arial" w:hAnsi="Arial" w:cs="Arial"/>
          <w:color w:val="000000"/>
        </w:rPr>
        <w:fldChar w:fldCharType="end"/>
      </w:r>
      <w:r>
        <w:rPr>
          <w:rFonts w:ascii="Arial" w:eastAsia="Arial" w:hAnsi="Arial" w:cs="Arial"/>
          <w:color w:val="000000"/>
        </w:rPr>
        <w:t>] and/or [9.2].</w:t>
      </w:r>
    </w:p>
    <w:p w14:paraId="4391CBA4" w14:textId="77777777" w:rsidR="000C02B1" w:rsidRDefault="000C02B1" w:rsidP="000C02B1">
      <w:pPr>
        <w:widowControl/>
        <w:numPr>
          <w:ilvl w:val="1"/>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b/>
          <w:color w:val="000000"/>
        </w:rPr>
      </w:pPr>
      <w:r>
        <w:rPr>
          <w:rFonts w:ascii="Arial" w:eastAsia="Arial" w:hAnsi="Arial" w:cs="Arial"/>
          <w:b/>
          <w:color w:val="000000"/>
        </w:rPr>
        <w:t>Licence granted by the Buyer</w:t>
      </w:r>
    </w:p>
    <w:p w14:paraId="4B3E3422"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19 (What you must keep confidential).</w:t>
      </w:r>
    </w:p>
    <w:p w14:paraId="2C62E939" w14:textId="77777777" w:rsidR="000C02B1" w:rsidRDefault="000C02B1" w:rsidP="000C02B1">
      <w:pPr>
        <w:widowControl/>
        <w:numPr>
          <w:ilvl w:val="1"/>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b/>
          <w:color w:val="000000"/>
        </w:rPr>
      </w:pPr>
      <w:r>
        <w:rPr>
          <w:rFonts w:ascii="Arial" w:eastAsia="Arial" w:hAnsi="Arial" w:cs="Arial"/>
          <w:b/>
          <w:color w:val="000000"/>
        </w:rPr>
        <w:t>Open Source Publication</w:t>
      </w:r>
    </w:p>
    <w:p w14:paraId="699A069F"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bookmarkStart w:id="9" w:name="_heading=h.4i7ojhp" w:colFirst="0" w:colLast="0"/>
      <w:bookmarkEnd w:id="9"/>
      <w:r>
        <w:rPr>
          <w:rFonts w:ascii="Arial" w:eastAsia="Arial" w:hAnsi="Arial" w:cs="Arial"/>
          <w:color w:val="000000"/>
        </w:rPr>
        <w:t xml:space="preserve">Unless the Buyer otherwise agrees in advance in writing (and subject to Paragraph </w:t>
      </w:r>
      <w:r>
        <w:rPr>
          <w:rFonts w:ascii="Arial" w:eastAsia="Arial" w:hAnsi="Arial" w:cs="Arial"/>
          <w:color w:val="000000"/>
        </w:rPr>
        <w:fldChar w:fldCharType="begin"/>
      </w:r>
      <w:r>
        <w:rPr>
          <w:rFonts w:ascii="Arial" w:eastAsia="Arial" w:hAnsi="Arial" w:cs="Arial"/>
          <w:color w:val="000000"/>
        </w:rPr>
        <w:instrText xml:space="preserve"> REF _Ref89790868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9.6.3</w:t>
      </w:r>
      <w:r>
        <w:rPr>
          <w:rFonts w:ascii="Arial" w:eastAsia="Arial" w:hAnsi="Arial" w:cs="Arial"/>
          <w:color w:val="000000"/>
        </w:rPr>
        <w:fldChar w:fldCharType="end"/>
      </w:r>
      <w:r>
        <w:rPr>
          <w:rFonts w:ascii="Arial" w:eastAsia="Arial" w:hAnsi="Arial" w:cs="Arial"/>
          <w:color w:val="000000"/>
        </w:rPr>
        <w:t>) all Specially Written Software and computer program elements of New IPR shall be created in a format, or able to be converted (in which case the Supplier shall also provide the converted format to the Buyer) into a format, which is:</w:t>
      </w:r>
    </w:p>
    <w:p w14:paraId="54FCF693"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 xml:space="preserve">suitable for publication by the Buyer as Open Source; and </w:t>
      </w:r>
    </w:p>
    <w:p w14:paraId="078C4610"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based on Open Standards (where applicable),</w:t>
      </w:r>
    </w:p>
    <w:p w14:paraId="2B68936E" w14:textId="77777777" w:rsidR="000C02B1" w:rsidRDefault="000C02B1" w:rsidP="000C02B1">
      <w:pPr>
        <w:pBdr>
          <w:top w:val="nil"/>
          <w:left w:val="nil"/>
          <w:bottom w:val="nil"/>
          <w:right w:val="nil"/>
          <w:between w:val="nil"/>
        </w:pBdr>
        <w:tabs>
          <w:tab w:val="left" w:pos="2127"/>
        </w:tabs>
        <w:spacing w:before="120" w:after="120"/>
        <w:ind w:left="936"/>
        <w:rPr>
          <w:rFonts w:ascii="Arial" w:eastAsia="Arial" w:hAnsi="Arial" w:cs="Arial"/>
          <w:color w:val="000000"/>
        </w:rPr>
      </w:pPr>
      <w:bookmarkStart w:id="10" w:name="_heading=h.2xcytpi" w:colFirst="0" w:colLast="0"/>
      <w:bookmarkEnd w:id="10"/>
      <w:r>
        <w:rPr>
          <w:rFonts w:ascii="Arial" w:eastAsia="Arial" w:hAnsi="Arial" w:cs="Arial"/>
          <w:color w:val="000000"/>
        </w:rPr>
        <w:t>and the Buyer may, at its sole discretion, publish the same as Open Source.</w:t>
      </w:r>
    </w:p>
    <w:p w14:paraId="65EC9E9A"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bookmarkStart w:id="11" w:name="_heading=h.1ci93xb" w:colFirst="0" w:colLast="0"/>
      <w:bookmarkStart w:id="12" w:name="_Ref89429133"/>
      <w:bookmarkEnd w:id="11"/>
      <w:r>
        <w:rPr>
          <w:rFonts w:ascii="Arial" w:eastAsia="Arial" w:hAnsi="Arial" w:cs="Arial"/>
          <w:color w:val="000000"/>
        </w:rPr>
        <w:t>The Supplier hereby warrants that the Specially Written Software and the New IPR:</w:t>
      </w:r>
      <w:bookmarkEnd w:id="12"/>
    </w:p>
    <w:p w14:paraId="418D6A43"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 xml:space="preserve">are suitable for release as Open Source and that the Supplier has used reasonable endeavours when developing </w:t>
      </w:r>
      <w:r>
        <w:rPr>
          <w:rFonts w:ascii="Arial" w:eastAsia="Arial" w:hAnsi="Arial" w:cs="Arial"/>
          <w:color w:val="000000"/>
        </w:rPr>
        <w:lastRenderedPageBreak/>
        <w:t>the same to ensure that publication by the Buyer will not enable a third party to use them in any way which could reasonably be foreseen to compromise the operation, running or security of the Specially Written Software, New IPRs or the Buyer System;</w:t>
      </w:r>
    </w:p>
    <w:p w14:paraId="693270E4"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have been developed using reasonable endeavours to ensure that their publication by the Buyer shall not cause any harm or damage to any party using them;</w:t>
      </w:r>
    </w:p>
    <w:p w14:paraId="4F21D1E3"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do not contain any material which would bring the Buyer into disrepute;</w:t>
      </w:r>
    </w:p>
    <w:p w14:paraId="5F7DE35B"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 xml:space="preserve">can be published as Open Source without breaching the rights of any third party; </w:t>
      </w:r>
    </w:p>
    <w:p w14:paraId="7B87F77E"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will be supplied in a format suitable for publication as Open Source ("</w:t>
      </w:r>
      <w:r>
        <w:rPr>
          <w:rFonts w:ascii="Arial" w:eastAsia="Arial" w:hAnsi="Arial" w:cs="Arial"/>
          <w:b/>
          <w:color w:val="000000"/>
        </w:rPr>
        <w:t>the Open Source Publication Material</w:t>
      </w:r>
      <w:r>
        <w:rPr>
          <w:rFonts w:ascii="Arial" w:eastAsia="Arial" w:hAnsi="Arial" w:cs="Arial"/>
          <w:color w:val="000000"/>
        </w:rPr>
        <w:t>") no later than the date notified by the Buyer to the Supplier; and</w:t>
      </w:r>
    </w:p>
    <w:p w14:paraId="2A2E8A05"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do not contain any Malicious Software.</w:t>
      </w:r>
    </w:p>
    <w:p w14:paraId="5671B55C"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bookmarkStart w:id="13" w:name="_heading=h.3whwml4" w:colFirst="0" w:colLast="0"/>
      <w:bookmarkStart w:id="14" w:name="_Ref89790868"/>
      <w:bookmarkEnd w:id="13"/>
      <w:r>
        <w:rPr>
          <w:rFonts w:ascii="Arial" w:eastAsia="Arial" w:hAnsi="Arial" w:cs="Arial"/>
          <w:color w:val="000000"/>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14"/>
    </w:p>
    <w:p w14:paraId="63477891"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bookmarkStart w:id="15" w:name="_heading=h.2bn6wsx" w:colFirst="0" w:colLast="0"/>
      <w:bookmarkEnd w:id="15"/>
      <w:r>
        <w:rPr>
          <w:rFonts w:ascii="Arial" w:eastAsia="Arial" w:hAnsi="Arial" w:cs="Arial"/>
          <w:color w:val="000000"/>
        </w:rPr>
        <w:t xml:space="preserve">as soon as reasonably practicable, provide written details of the nature of the IPRs and items or Deliverables based on IPRs which are to be excluded from Open Source publication; and </w:t>
      </w:r>
    </w:p>
    <w:p w14:paraId="47E92CF7"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576ED4D9" w14:textId="77777777" w:rsidR="000C02B1" w:rsidRDefault="000C02B1" w:rsidP="000C02B1">
      <w:pPr>
        <w:widowControl/>
        <w:numPr>
          <w:ilvl w:val="1"/>
          <w:numId w:val="27"/>
        </w:numPr>
        <w:pBdr>
          <w:top w:val="nil"/>
          <w:left w:val="nil"/>
          <w:bottom w:val="nil"/>
          <w:right w:val="nil"/>
          <w:between w:val="nil"/>
        </w:pBdr>
        <w:tabs>
          <w:tab w:val="left" w:pos="1134"/>
        </w:tabs>
        <w:overflowPunct w:val="0"/>
        <w:autoSpaceDE w:val="0"/>
        <w:autoSpaceDN w:val="0"/>
        <w:adjustRightInd w:val="0"/>
        <w:spacing w:before="120" w:after="120"/>
        <w:textAlignment w:val="baseline"/>
        <w:rPr>
          <w:rFonts w:ascii="Arial" w:eastAsia="Arial" w:hAnsi="Arial" w:cs="Arial"/>
          <w:b/>
          <w:color w:val="000000"/>
        </w:rPr>
      </w:pPr>
      <w:r>
        <w:rPr>
          <w:rFonts w:ascii="Arial" w:eastAsia="Arial" w:hAnsi="Arial" w:cs="Arial"/>
          <w:b/>
          <w:color w:val="000000"/>
        </w:rPr>
        <w:t>Malicious Software</w:t>
      </w:r>
    </w:p>
    <w:p w14:paraId="51E86FDC"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5D181B65"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bookmarkStart w:id="16" w:name="_Ref92728993"/>
      <w:r>
        <w:rPr>
          <w:rFonts w:ascii="Arial" w:eastAsia="Arial" w:hAnsi="Arial" w:cs="Arial"/>
          <w:color w:val="00000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w:t>
      </w:r>
      <w:r>
        <w:rPr>
          <w:rFonts w:ascii="Arial" w:eastAsia="Arial" w:hAnsi="Arial" w:cs="Arial"/>
          <w:color w:val="000000"/>
        </w:rPr>
        <w:lastRenderedPageBreak/>
        <w:t>restore the provision of the Deliverables to its desired operating efficiency.</w:t>
      </w:r>
      <w:bookmarkEnd w:id="16"/>
    </w:p>
    <w:p w14:paraId="00DFCEAE" w14:textId="77777777" w:rsidR="000C02B1" w:rsidRDefault="000C02B1" w:rsidP="000C02B1">
      <w:pPr>
        <w:widowControl/>
        <w:numPr>
          <w:ilvl w:val="2"/>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Any cost arising out of the actions of the Parties taken in compliance with the provisions of Paragraph [</w:t>
      </w:r>
      <w:r>
        <w:rPr>
          <w:rFonts w:ascii="Arial" w:eastAsia="Arial" w:hAnsi="Arial" w:cs="Arial"/>
          <w:color w:val="000000"/>
        </w:rPr>
        <w:fldChar w:fldCharType="begin"/>
      </w:r>
      <w:r>
        <w:rPr>
          <w:rFonts w:ascii="Arial" w:eastAsia="Arial" w:hAnsi="Arial" w:cs="Arial"/>
          <w:color w:val="000000"/>
        </w:rPr>
        <w:instrText xml:space="preserve"> REF _Ref92728993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9.7.2</w:t>
      </w:r>
      <w:r>
        <w:rPr>
          <w:rFonts w:ascii="Arial" w:eastAsia="Arial" w:hAnsi="Arial" w:cs="Arial"/>
          <w:color w:val="000000"/>
        </w:rPr>
        <w:fldChar w:fldCharType="end"/>
      </w:r>
      <w:r>
        <w:rPr>
          <w:rFonts w:ascii="Arial" w:eastAsia="Arial" w:hAnsi="Arial" w:cs="Arial"/>
          <w:color w:val="000000"/>
        </w:rPr>
        <w:t>] shall be borne by the Parties as follows:</w:t>
      </w:r>
    </w:p>
    <w:p w14:paraId="2508ACA6"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58D42210" w14:textId="77777777" w:rsidR="000C02B1" w:rsidRDefault="000C02B1" w:rsidP="000C02B1">
      <w:pPr>
        <w:widowControl/>
        <w:numPr>
          <w:ilvl w:val="3"/>
          <w:numId w:val="27"/>
        </w:numPr>
        <w:pBdr>
          <w:top w:val="nil"/>
          <w:left w:val="nil"/>
          <w:bottom w:val="nil"/>
          <w:right w:val="nil"/>
          <w:between w:val="nil"/>
        </w:pBdr>
        <w:tabs>
          <w:tab w:val="left" w:pos="2127"/>
        </w:tabs>
        <w:overflowPunct w:val="0"/>
        <w:autoSpaceDE w:val="0"/>
        <w:autoSpaceDN w:val="0"/>
        <w:adjustRightInd w:val="0"/>
        <w:spacing w:before="120" w:after="120"/>
        <w:textAlignment w:val="baseline"/>
        <w:rPr>
          <w:rFonts w:ascii="Arial" w:eastAsia="Arial" w:hAnsi="Arial" w:cs="Arial"/>
          <w:color w:val="000000"/>
        </w:rPr>
      </w:pPr>
      <w:r>
        <w:rPr>
          <w:rFonts w:ascii="Arial" w:eastAsia="Arial" w:hAnsi="Arial" w:cs="Arial"/>
          <w:color w:val="000000"/>
        </w:rPr>
        <w:t>by the Buyer, if the Malicious Software originates from the Buyer Software or the Buyer Data (whilst the Buyer Data was under the control of the Buyer).</w:t>
      </w:r>
    </w:p>
    <w:p w14:paraId="001EBF5F" w14:textId="46D221CB" w:rsidR="000353B3" w:rsidRPr="000C02B1" w:rsidRDefault="000353B3" w:rsidP="000C02B1">
      <w:pPr>
        <w:ind w:left="0" w:firstLine="0"/>
        <w:rPr>
          <w:rFonts w:ascii="Arial" w:hAnsi="Arial"/>
          <w:b/>
          <w:i/>
          <w:lang w:eastAsia="en-GB"/>
        </w:rPr>
      </w:pPr>
      <w:bookmarkStart w:id="17" w:name="_heading=h.3dy6vkm" w:colFirst="0" w:colLast="0"/>
      <w:bookmarkStart w:id="18" w:name="_heading=h.1t3h5sf" w:colFirst="0" w:colLast="0"/>
      <w:bookmarkStart w:id="19" w:name="_heading=h.4d34og8" w:colFirst="0" w:colLast="0"/>
      <w:bookmarkStart w:id="20" w:name="_heading=h.2s8eyo1" w:colFirst="0" w:colLast="0"/>
      <w:bookmarkStart w:id="21" w:name="_heading=h.17dp8vu" w:colFirst="0" w:colLast="0"/>
      <w:bookmarkStart w:id="22" w:name="_heading=h.3rdcrjn" w:colFirst="0" w:colLast="0"/>
      <w:bookmarkStart w:id="23" w:name="_heading=h.1ksv4uv" w:colFirst="0" w:colLast="0"/>
      <w:bookmarkStart w:id="24" w:name="_heading=h.44sinio" w:colFirst="0" w:colLast="0"/>
      <w:bookmarkStart w:id="25" w:name="_heading=h.2jxsxqh" w:colFirst="0" w:colLast="0"/>
      <w:bookmarkStart w:id="26" w:name="_heading=h.z337ya" w:colFirst="0" w:colLast="0"/>
      <w:bookmarkStart w:id="27" w:name="_heading=h.3j2qqm3" w:colFirst="0" w:colLast="0"/>
      <w:bookmarkStart w:id="28" w:name="_heading=h.qsh70q" w:colFirst="0" w:colLast="0"/>
      <w:bookmarkStart w:id="29" w:name="_heading=h.3as4poj" w:colFirst="0" w:colLast="0"/>
      <w:bookmarkEnd w:id="17"/>
      <w:bookmarkEnd w:id="18"/>
      <w:bookmarkEnd w:id="19"/>
      <w:bookmarkEnd w:id="20"/>
      <w:bookmarkEnd w:id="21"/>
      <w:bookmarkEnd w:id="22"/>
      <w:bookmarkEnd w:id="23"/>
      <w:bookmarkEnd w:id="24"/>
      <w:bookmarkEnd w:id="25"/>
      <w:bookmarkEnd w:id="26"/>
      <w:bookmarkEnd w:id="27"/>
      <w:bookmarkEnd w:id="28"/>
      <w:bookmarkEnd w:id="29"/>
    </w:p>
    <w:sectPr w:rsidR="000353B3" w:rsidRPr="000C02B1">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06338" w14:textId="77777777" w:rsidR="00245E47" w:rsidRDefault="00245E47" w:rsidP="00781E84">
      <w:pPr>
        <w:spacing w:before="0" w:after="0"/>
      </w:pPr>
      <w:r>
        <w:separator/>
      </w:r>
    </w:p>
  </w:endnote>
  <w:endnote w:type="continuationSeparator" w:id="0">
    <w:p w14:paraId="260DD113" w14:textId="77777777" w:rsidR="00245E47" w:rsidRDefault="00245E47" w:rsidP="00781E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E972" w14:textId="77777777" w:rsidR="000C04B3" w:rsidRDefault="000C04B3" w:rsidP="000C04B3">
    <w:pPr>
      <w:pStyle w:val="Footer"/>
      <w:jc w:val="right"/>
    </w:pPr>
    <w:r>
      <w:rPr>
        <w:noProof/>
      </w:rPr>
      <mc:AlternateContent>
        <mc:Choice Requires="wps">
          <w:drawing>
            <wp:anchor distT="0" distB="0" distL="114300" distR="114300" simplePos="0" relativeHeight="251671552" behindDoc="0" locked="0" layoutInCell="0" allowOverlap="1" wp14:anchorId="1AC171CD" wp14:editId="41D51036">
              <wp:simplePos x="0" y="0"/>
              <wp:positionH relativeFrom="page">
                <wp:posOffset>0</wp:posOffset>
              </wp:positionH>
              <wp:positionV relativeFrom="page">
                <wp:posOffset>10228580</wp:posOffset>
              </wp:positionV>
              <wp:extent cx="7560310" cy="273050"/>
              <wp:effectExtent l="0" t="0" r="0" b="12700"/>
              <wp:wrapNone/>
              <wp:docPr id="12" name="MSIPCM689e433f96a8c827e28fc233" descr="{&quot;HashCode&quot;:-17624084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4372D6" w14:textId="529D7801" w:rsidR="000C04B3" w:rsidRPr="00C15628" w:rsidRDefault="00C15628" w:rsidP="00C15628">
                          <w:pPr>
                            <w:spacing w:before="0" w:after="0"/>
                            <w:ind w:left="0"/>
                            <w:jc w:val="center"/>
                            <w:rPr>
                              <w:color w:val="000000"/>
                              <w:sz w:val="20"/>
                            </w:rPr>
                          </w:pPr>
                          <w:r w:rsidRPr="00C15628">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AC171CD" id="_x0000_t202" coordsize="21600,21600" o:spt="202" path="m,l,21600r21600,l21600,xe">
              <v:stroke joinstyle="miter"/>
              <v:path gradientshapeok="t" o:connecttype="rect"/>
            </v:shapetype>
            <v:shape id="MSIPCM689e433f96a8c827e28fc233" o:spid="_x0000_s1027" type="#_x0000_t202" alt="{&quot;HashCode&quot;:-1762408411,&quot;Height&quot;:841.0,&quot;Width&quot;:595.0,&quot;Placement&quot;:&quot;Footer&quot;,&quot;Index&quot;:&quot;Primary&quot;,&quot;Section&quot;:1,&quot;Top&quot;:0.0,&quot;Left&quot;:0.0}" style="position:absolute;left:0;text-align:left;margin-left:0;margin-top:805.4pt;width:595.3pt;height:21.5pt;z-index:2516715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" o:allowincell="f" filled="f" stroked="f" strokeweight=".5pt">
              <v:textbox inset=",0,,0">
                <w:txbxContent>
                  <w:p w14:paraId="294372D6" w14:textId="529D7801" w:rsidR="000C04B3" w:rsidRPr="00C15628" w:rsidRDefault="00C15628" w:rsidP="00C15628">
                    <w:pPr>
                      <w:spacing w:before="0" w:after="0"/>
                      <w:ind w:left="0"/>
                      <w:jc w:val="center"/>
                      <w:rPr>
                        <w:color w:val="000000"/>
                        <w:sz w:val="20"/>
                      </w:rPr>
                    </w:pPr>
                    <w:r w:rsidRPr="00C15628">
                      <w:rPr>
                        <w:color w:val="000000"/>
                        <w:sz w:val="20"/>
                      </w:rPr>
                      <w:t>OFFICIAL-SENSITIVE: COMMERCIAL</w:t>
                    </w:r>
                  </w:p>
                </w:txbxContent>
              </v:textbox>
              <w10:wrap anchorx="page" anchory="page"/>
            </v:shape>
          </w:pict>
        </mc:Fallback>
      </mc:AlternateContent>
    </w:r>
  </w:p>
  <w:sdt>
    <w:sdtPr>
      <w:id w:val="539788198"/>
      <w:docPartObj>
        <w:docPartGallery w:val="Page Numbers (Bottom of Page)"/>
        <w:docPartUnique/>
      </w:docPartObj>
    </w:sdtPr>
    <w:sdtEndPr/>
    <w:sdtContent>
      <w:p w14:paraId="6175A01D" w14:textId="3A99F546" w:rsidR="00F237CE" w:rsidRDefault="000C04B3" w:rsidP="00F237CE">
        <w:pPr>
          <w:pStyle w:val="Footer"/>
          <w:spacing w:before="0"/>
          <w:jc w:val="right"/>
        </w:pPr>
        <w:r>
          <w:fldChar w:fldCharType="begin"/>
        </w:r>
        <w:r>
          <w:instrText>PAGE   \* MERGEFORMAT</w:instrText>
        </w:r>
        <w:r>
          <w:fldChar w:fldCharType="separate"/>
        </w:r>
        <w:r>
          <w:t>2</w:t>
        </w:r>
        <w:r>
          <w:fldChar w:fldCharType="end"/>
        </w:r>
      </w:p>
    </w:sdtContent>
  </w:sdt>
  <w:p w14:paraId="4CF557D0" w14:textId="3131E046" w:rsidR="00F237CE" w:rsidRDefault="00F237CE" w:rsidP="00F237CE">
    <w:pPr>
      <w:tabs>
        <w:tab w:val="center" w:pos="4513"/>
        <w:tab w:val="right" w:pos="9026"/>
      </w:tabs>
      <w:spacing w:before="0" w:after="0"/>
      <w:ind w:left="0" w:firstLine="0"/>
      <w:rPr>
        <w:sz w:val="22"/>
        <w:szCs w:val="22"/>
      </w:rPr>
    </w:pPr>
    <w:r w:rsidRPr="00F237CE">
      <w:rPr>
        <w:sz w:val="22"/>
        <w:szCs w:val="22"/>
      </w:rPr>
      <w:t xml:space="preserve"> </w:t>
    </w:r>
    <w:r>
      <w:rPr>
        <w:sz w:val="22"/>
        <w:szCs w:val="22"/>
      </w:rPr>
      <w:t>Mid-tier Contract – Version 1.1</w:t>
    </w:r>
  </w:p>
  <w:p w14:paraId="170E8D3F" w14:textId="7B36A2CC" w:rsidR="00781E84" w:rsidRDefault="00781E84" w:rsidP="000C0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BD62E" w14:textId="77777777" w:rsidR="00245E47" w:rsidRDefault="00245E47" w:rsidP="00781E84">
      <w:pPr>
        <w:spacing w:before="0" w:after="0"/>
      </w:pPr>
      <w:r>
        <w:separator/>
      </w:r>
    </w:p>
  </w:footnote>
  <w:footnote w:type="continuationSeparator" w:id="0">
    <w:p w14:paraId="07D0AFFC" w14:textId="77777777" w:rsidR="00245E47" w:rsidRDefault="00245E47" w:rsidP="00781E8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1957" w14:textId="0C2AA663" w:rsidR="002F2BE3" w:rsidRDefault="001D0721">
    <w:pPr>
      <w:pStyle w:val="Header"/>
    </w:pPr>
    <w:r>
      <w:rPr>
        <w:noProof/>
      </w:rPr>
      <w:drawing>
        <wp:inline distT="0" distB="0" distL="0" distR="0" wp14:anchorId="4DF11061" wp14:editId="192BFC94">
          <wp:extent cx="1562100" cy="809625"/>
          <wp:effectExtent l="0" t="0" r="0" b="9525"/>
          <wp:docPr id="2033776465" name="Picture 1" descr="A logo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776465" name="Picture 1" descr="A logo with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809625"/>
                  </a:xfrm>
                  <a:prstGeom prst="rect">
                    <a:avLst/>
                  </a:prstGeom>
                  <a:noFill/>
                  <a:ln>
                    <a:noFill/>
                  </a:ln>
                </pic:spPr>
              </pic:pic>
            </a:graphicData>
          </a:graphic>
        </wp:inline>
      </w:drawing>
    </w:r>
  </w:p>
  <w:p w14:paraId="77879279" w14:textId="3D77AEF7" w:rsidR="00781E84" w:rsidRDefault="00781E84">
    <w:pPr>
      <w:pStyle w:val="Header"/>
    </w:pPr>
    <w:r>
      <w:rPr>
        <w:noProof/>
      </w:rPr>
      <mc:AlternateContent>
        <mc:Choice Requires="wps">
          <w:drawing>
            <wp:anchor distT="0" distB="0" distL="114300" distR="114300" simplePos="0" relativeHeight="251672576" behindDoc="0" locked="0" layoutInCell="0" allowOverlap="1" wp14:anchorId="5859BB45" wp14:editId="2E5EE3CD">
              <wp:simplePos x="0" y="0"/>
              <wp:positionH relativeFrom="page">
                <wp:posOffset>0</wp:posOffset>
              </wp:positionH>
              <wp:positionV relativeFrom="page">
                <wp:posOffset>190500</wp:posOffset>
              </wp:positionV>
              <wp:extent cx="7560310" cy="273050"/>
              <wp:effectExtent l="0" t="0" r="0" b="12700"/>
              <wp:wrapNone/>
              <wp:docPr id="2" name="MSIPCMcf95479bb63b0690b02e2ecb" descr="{&quot;HashCode&quot;:-178654598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358AC3" w14:textId="022645DE" w:rsidR="00781E84" w:rsidRPr="00C15628" w:rsidRDefault="00C15628" w:rsidP="00C15628">
                          <w:pPr>
                            <w:spacing w:before="0" w:after="0"/>
                            <w:ind w:left="0"/>
                            <w:jc w:val="center"/>
                            <w:rPr>
                              <w:color w:val="000000"/>
                              <w:sz w:val="20"/>
                            </w:rPr>
                          </w:pPr>
                          <w:r w:rsidRPr="00C15628">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5859BB45" id="_x0000_t202" coordsize="21600,21600" o:spt="202" path="m,l,21600r21600,l21600,xe">
              <v:stroke joinstyle="miter"/>
              <v:path gradientshapeok="t" o:connecttype="rect"/>
            </v:shapetype>
            <v:shape id="MSIPCMcf95479bb63b0690b02e2ecb" o:spid="_x0000_s1026" type="#_x0000_t202" alt="{&quot;HashCode&quot;:-1786545980,&quot;Height&quot;:841.0,&quot;Width&quot;:595.0,&quot;Placement&quot;:&quot;Header&quot;,&quot;Index&quot;:&quot;Primary&quot;,&quot;Section&quot;:1,&quot;Top&quot;:0.0,&quot;Left&quot;:0.0}" style="position:absolute;left:0;text-align:left;margin-left:0;margin-top:15pt;width:595.3pt;height:21.5pt;z-index:2516725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6F358AC3" w14:textId="022645DE" w:rsidR="00781E84" w:rsidRPr="00C15628" w:rsidRDefault="00C15628" w:rsidP="00C15628">
                    <w:pPr>
                      <w:spacing w:before="0" w:after="0"/>
                      <w:ind w:left="0"/>
                      <w:jc w:val="center"/>
                      <w:rPr>
                        <w:color w:val="000000"/>
                        <w:sz w:val="20"/>
                      </w:rPr>
                    </w:pPr>
                    <w:r w:rsidRPr="00C15628">
                      <w:rPr>
                        <w:color w:val="000000"/>
                        <w:sz w:val="20"/>
                      </w:rPr>
                      <w:t>OFFICIAL-SENSITIVE: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hybridMultilevel"/>
    <w:tmpl w:val="42C25736"/>
    <w:lvl w:ilvl="0" w:tplc="FFFFFFFF">
      <w:start w:val="1"/>
      <w:numFmt w:val="decimal"/>
      <w:lvlText w:val="%1."/>
      <w:lvlJc w:val="left"/>
      <w:pPr>
        <w:ind w:left="-229" w:hanging="360"/>
      </w:pPr>
      <w:rPr>
        <w:rFonts w:cs="Times New Roman" w:hint="eastAsia"/>
      </w:rPr>
    </w:lvl>
    <w:lvl w:ilvl="1" w:tplc="08090001">
      <w:start w:val="1"/>
      <w:numFmt w:val="bullet"/>
      <w:lvlText w:val=""/>
      <w:lvlJc w:val="left"/>
      <w:pPr>
        <w:ind w:left="491" w:hanging="360"/>
      </w:pPr>
      <w:rPr>
        <w:rFonts w:ascii="Symbol" w:hAnsi="Symbol" w:hint="default"/>
      </w:rPr>
    </w:lvl>
    <w:lvl w:ilvl="2" w:tplc="FFFFFFFF">
      <w:start w:val="1"/>
      <w:numFmt w:val="lowerRoman"/>
      <w:lvlText w:val="%3."/>
      <w:lvlJc w:val="right"/>
      <w:pPr>
        <w:ind w:left="1211" w:hanging="180"/>
      </w:pPr>
      <w:rPr>
        <w:rFonts w:cs="Times New Roman"/>
      </w:rPr>
    </w:lvl>
    <w:lvl w:ilvl="3" w:tplc="FFFFFFFF">
      <w:start w:val="1"/>
      <w:numFmt w:val="decimal"/>
      <w:lvlText w:val="%4."/>
      <w:lvlJc w:val="left"/>
      <w:pPr>
        <w:ind w:left="1931" w:hanging="360"/>
      </w:pPr>
      <w:rPr>
        <w:rFonts w:cs="Times New Roman"/>
      </w:rPr>
    </w:lvl>
    <w:lvl w:ilvl="4" w:tplc="FFFFFFFF">
      <w:start w:val="1"/>
      <w:numFmt w:val="lowerLetter"/>
      <w:lvlText w:val="%5."/>
      <w:lvlJc w:val="left"/>
      <w:pPr>
        <w:ind w:left="2651" w:hanging="360"/>
      </w:pPr>
      <w:rPr>
        <w:rFonts w:cs="Times New Roman"/>
      </w:rPr>
    </w:lvl>
    <w:lvl w:ilvl="5" w:tplc="FFFFFFFF">
      <w:start w:val="1"/>
      <w:numFmt w:val="lowerRoman"/>
      <w:lvlText w:val="%6."/>
      <w:lvlJc w:val="right"/>
      <w:pPr>
        <w:ind w:left="3371" w:hanging="180"/>
      </w:pPr>
      <w:rPr>
        <w:rFonts w:cs="Times New Roman"/>
      </w:rPr>
    </w:lvl>
    <w:lvl w:ilvl="6" w:tplc="FFFFFFFF">
      <w:start w:val="1"/>
      <w:numFmt w:val="decimal"/>
      <w:lvlText w:val="%7."/>
      <w:lvlJc w:val="left"/>
      <w:pPr>
        <w:ind w:left="4091" w:hanging="360"/>
      </w:pPr>
      <w:rPr>
        <w:rFonts w:cs="Times New Roman"/>
      </w:rPr>
    </w:lvl>
    <w:lvl w:ilvl="7" w:tplc="FFFFFFFF">
      <w:start w:val="1"/>
      <w:numFmt w:val="lowerLetter"/>
      <w:lvlText w:val="%8."/>
      <w:lvlJc w:val="left"/>
      <w:pPr>
        <w:ind w:left="4811" w:hanging="360"/>
      </w:pPr>
      <w:rPr>
        <w:rFonts w:cs="Times New Roman"/>
      </w:rPr>
    </w:lvl>
    <w:lvl w:ilvl="8" w:tplc="FFFFFFFF">
      <w:start w:val="1"/>
      <w:numFmt w:val="lowerRoman"/>
      <w:lvlText w:val="%9."/>
      <w:lvlJc w:val="right"/>
      <w:pPr>
        <w:ind w:left="5531" w:hanging="180"/>
      </w:pPr>
      <w:rPr>
        <w:rFonts w:cs="Times New Roman"/>
      </w:rPr>
    </w:lvl>
  </w:abstractNum>
  <w:abstractNum w:abstractNumId="1" w15:restartNumberingAfterBreak="0">
    <w:nsid w:val="04723DB5"/>
    <w:multiLevelType w:val="multilevel"/>
    <w:tmpl w:val="06925F68"/>
    <w:name w:val="Definition Numbering List"/>
    <w:lvl w:ilvl="0">
      <w:start w:val="1"/>
      <w:numFmt w:val="none"/>
      <w:pStyle w:val="BodyTextIndent"/>
      <w:lvlText w:val=""/>
      <w:lvlJc w:val="left"/>
      <w:pPr>
        <w:tabs>
          <w:tab w:val="num" w:pos="720"/>
        </w:tabs>
        <w:ind w:left="720" w:firstLine="0"/>
      </w:pPr>
      <w:rPr>
        <w:rFonts w:hint="default"/>
        <w:caps w:val="0"/>
        <w:effect w:val="none"/>
        <w:lang w:val="en-GB"/>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2" w15:restartNumberingAfterBreak="0">
    <w:nsid w:val="0530212D"/>
    <w:multiLevelType w:val="multilevel"/>
    <w:tmpl w:val="C680A4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75625F"/>
    <w:multiLevelType w:val="multilevel"/>
    <w:tmpl w:val="9796F818"/>
    <w:lvl w:ilvl="0">
      <w:start w:val="1"/>
      <w:numFmt w:val="decimal"/>
      <w:lvlText w:val="%1."/>
      <w:lvlJc w:val="left"/>
      <w:pPr>
        <w:ind w:left="360" w:hanging="360"/>
      </w:pPr>
      <w:rPr>
        <w:rFonts w:hint="default"/>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4" w15:restartNumberingAfterBreak="0">
    <w:nsid w:val="0837615D"/>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72E6AAB"/>
    <w:multiLevelType w:val="multilevel"/>
    <w:tmpl w:val="1B282C60"/>
    <w:lvl w:ilvl="0">
      <w:start w:val="28"/>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4"/>
      <w:numFmt w:val="decimal"/>
      <w:lvlRestart w:val="0"/>
      <w:lvlText w:val="%1.%2"/>
      <w:lvlJc w:val="left"/>
      <w:pPr>
        <w:tabs>
          <w:tab w:val="num" w:pos="720"/>
        </w:tabs>
        <w:ind w:left="720" w:hanging="720"/>
      </w:pPr>
      <w:rPr>
        <w:rFonts w:ascii="Calibri" w:hAnsi="Calibri" w:cs="Times New Roman" w:hint="default"/>
        <w:color w:val="000000" w:themeColor="text1"/>
        <w:sz w:val="24"/>
      </w:rPr>
    </w:lvl>
    <w:lvl w:ilvl="2">
      <w:start w:val="1"/>
      <w:numFmt w:val="decimal"/>
      <w:lvlRestart w:val="0"/>
      <w:lvlText w:val="%1.%2.%3"/>
      <w:lvlJc w:val="left"/>
      <w:pPr>
        <w:tabs>
          <w:tab w:val="num" w:pos="1440"/>
        </w:tabs>
        <w:ind w:left="1440" w:hanging="720"/>
      </w:pPr>
      <w:rPr>
        <w:rFonts w:ascii="Arial" w:hAnsi="Arial" w:cs="Arial"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79100E"/>
    <w:multiLevelType w:val="multilevel"/>
    <w:tmpl w:val="68FE38A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hAnsi="Arial" w:cs="Calibri" w:hint="default"/>
        <w:b w:val="0"/>
        <w:i w:val="0"/>
        <w:smallCaps w:val="0"/>
        <w:strike w:val="0"/>
        <w:color w:val="000000"/>
        <w:sz w:val="24"/>
        <w:szCs w:val="22"/>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1FF3780E"/>
    <w:multiLevelType w:val="multilevel"/>
    <w:tmpl w:val="10FE24AE"/>
    <w:styleLink w:val="LFO2"/>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3">
      <w:start w:val="1"/>
      <w:numFmt w:val="lowerLetter"/>
      <w:lvlText w:val="%4)"/>
      <w:lvlJc w:val="left"/>
      <w:pPr>
        <w:ind w:left="2606" w:hanging="849"/>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8" w15:restartNumberingAfterBreak="0">
    <w:nsid w:val="2528364F"/>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317873F2"/>
    <w:multiLevelType w:val="multilevel"/>
    <w:tmpl w:val="AD32C446"/>
    <w:lvl w:ilvl="0">
      <w:start w:val="2"/>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312"/>
        </w:tabs>
        <w:ind w:left="3312" w:hanging="706"/>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390F2DAE"/>
    <w:multiLevelType w:val="multilevel"/>
    <w:tmpl w:val="3B102EF4"/>
    <w:lvl w:ilvl="0">
      <w:start w:val="28"/>
      <w:numFmt w:val="decimal"/>
      <w:lvlText w:val="%1."/>
      <w:lvlJc w:val="left"/>
      <w:pPr>
        <w:tabs>
          <w:tab w:val="num" w:pos="720"/>
        </w:tabs>
        <w:ind w:left="720" w:hanging="720"/>
      </w:pPr>
      <w:rPr>
        <w:rFonts w:ascii="Calibri" w:hAnsi="Calibri" w:cs="Times New Roman" w:hint="default"/>
        <w:b/>
        <w:i w:val="0"/>
        <w:color w:val="000000" w:themeColor="text1"/>
        <w:sz w:val="36"/>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Restart w:val="0"/>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3CEF63B1"/>
    <w:multiLevelType w:val="multilevel"/>
    <w:tmpl w:val="8C88E1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F636FA0"/>
    <w:multiLevelType w:val="multilevel"/>
    <w:tmpl w:val="4B0A4852"/>
    <w:lvl w:ilvl="0">
      <w:start w:val="1"/>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Restart w:val="0"/>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1440"/>
        </w:tabs>
        <w:ind w:left="1440" w:hanging="720"/>
      </w:pPr>
      <w:rPr>
        <w:rFonts w:ascii="Calibri Light" w:hAnsi="Calibri Light"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5FA4956"/>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EA6B4D"/>
    <w:multiLevelType w:val="multilevel"/>
    <w:tmpl w:val="7286EBA4"/>
    <w:styleLink w:val="WWOutlineListStyle"/>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4A4E5640"/>
    <w:multiLevelType w:val="multilevel"/>
    <w:tmpl w:val="C032D91E"/>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b w:val="0"/>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7" w15:restartNumberingAfterBreak="0">
    <w:nsid w:val="51200365"/>
    <w:multiLevelType w:val="multilevel"/>
    <w:tmpl w:val="9F004CD8"/>
    <w:lvl w:ilvl="0">
      <w:start w:val="1"/>
      <w:numFmt w:val="decimal"/>
      <w:pStyle w:val="Heading1"/>
      <w:lvlText w:val="%1."/>
      <w:lvlJc w:val="left"/>
      <w:pPr>
        <w:tabs>
          <w:tab w:val="num" w:pos="720"/>
        </w:tabs>
        <w:ind w:left="720" w:hanging="720"/>
      </w:pPr>
      <w:rPr>
        <w:rFonts w:hint="default"/>
        <w:caps w:val="0"/>
        <w:sz w:val="36"/>
        <w:szCs w:val="36"/>
        <w:effect w:val="none"/>
      </w:rPr>
    </w:lvl>
    <w:lvl w:ilvl="1">
      <w:start w:val="1"/>
      <w:numFmt w:val="decimal"/>
      <w:pStyle w:val="Heading2"/>
      <w:lvlText w:val="%1.%2"/>
      <w:lvlJc w:val="left"/>
      <w:pPr>
        <w:tabs>
          <w:tab w:val="num" w:pos="1440"/>
        </w:tabs>
        <w:ind w:left="1440" w:hanging="720"/>
      </w:pPr>
      <w:rPr>
        <w:rFonts w:hint="default"/>
        <w:b w:val="0"/>
        <w:i w:val="0"/>
        <w:caps w:val="0"/>
        <w:sz w:val="24"/>
        <w:szCs w:val="24"/>
        <w:effect w:val="none"/>
      </w:rPr>
    </w:lvl>
    <w:lvl w:ilvl="2">
      <w:start w:val="1"/>
      <w:numFmt w:val="decimal"/>
      <w:pStyle w:val="Heading3"/>
      <w:lvlText w:val="%1.%2.%3"/>
      <w:lvlJc w:val="left"/>
      <w:pPr>
        <w:tabs>
          <w:tab w:val="num" w:pos="2268"/>
        </w:tabs>
        <w:ind w:left="2268" w:hanging="828"/>
      </w:pPr>
      <w:rPr>
        <w:rFonts w:hint="default"/>
        <w:b w:val="0"/>
        <w:caps w:val="0"/>
        <w:effect w:val="none"/>
      </w:rPr>
    </w:lvl>
    <w:lvl w:ilvl="3">
      <w:start w:val="1"/>
      <w:numFmt w:val="lowerLetter"/>
      <w:pStyle w:val="Heading4"/>
      <w:lvlText w:val="%4)"/>
      <w:lvlJc w:val="left"/>
      <w:pPr>
        <w:tabs>
          <w:tab w:val="num" w:pos="2835"/>
        </w:tabs>
        <w:ind w:left="2835" w:hanging="675"/>
      </w:pPr>
      <w:rPr>
        <w:rFonts w:hint="default"/>
        <w:b w:val="0"/>
        <w:i w:val="0"/>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lowerRoman"/>
      <w:pStyle w:val="Heading6"/>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8" w15:restartNumberingAfterBreak="0">
    <w:nsid w:val="57E53097"/>
    <w:multiLevelType w:val="multilevel"/>
    <w:tmpl w:val="D90C3FCC"/>
    <w:lvl w:ilvl="0">
      <w:start w:val="30"/>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szCs w:val="24"/>
      </w:rPr>
    </w:lvl>
    <w:lvl w:ilvl="2">
      <w:start w:val="1"/>
      <w:numFmt w:val="decimal"/>
      <w:lvlRestart w:val="0"/>
      <w:lvlText w:val="%1.%2.%3"/>
      <w:lvlJc w:val="left"/>
      <w:pPr>
        <w:tabs>
          <w:tab w:val="num" w:pos="1440"/>
        </w:tabs>
        <w:ind w:left="1440" w:hanging="720"/>
      </w:pPr>
      <w:rPr>
        <w:rFonts w:ascii="Calibri" w:hAnsi="Calibri" w:cs="Times New Roman"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8E355C8"/>
    <w:multiLevelType w:val="multilevel"/>
    <w:tmpl w:val="CECCE09C"/>
    <w:lvl w:ilvl="0">
      <w:start w:val="6"/>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2280"/>
        </w:tabs>
        <w:ind w:left="2280" w:hanging="720"/>
      </w:pPr>
      <w:rPr>
        <w:rFonts w:ascii="Calibri" w:hAnsi="Calibri"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3F62DC"/>
    <w:multiLevelType w:val="multilevel"/>
    <w:tmpl w:val="D3FE57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F157F4"/>
    <w:multiLevelType w:val="multilevel"/>
    <w:tmpl w:val="CC9C3BA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22" w15:restartNumberingAfterBreak="0">
    <w:nsid w:val="65C73E30"/>
    <w:multiLevelType w:val="multilevel"/>
    <w:tmpl w:val="E31EA1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F17DBF"/>
    <w:multiLevelType w:val="multilevel"/>
    <w:tmpl w:val="A7A6FF8A"/>
    <w:lvl w:ilvl="0">
      <w:start w:val="1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CAA132C"/>
    <w:multiLevelType w:val="multilevel"/>
    <w:tmpl w:val="DD708DFC"/>
    <w:lvl w:ilvl="0">
      <w:start w:val="1"/>
      <w:numFmt w:val="decimal"/>
      <w:lvlText w:val="%1."/>
      <w:lvlJc w:val="left"/>
      <w:pPr>
        <w:ind w:left="360" w:hanging="360"/>
      </w:pPr>
      <w:rPr>
        <w:rFonts w:ascii="Arial" w:eastAsia="Arial" w:hAnsi="Arial" w:cs="Arial" w:hint="default"/>
        <w:b/>
        <w:i w:val="0"/>
        <w:smallCaps w:val="0"/>
        <w:strike w:val="0"/>
        <w:dstrike w:val="0"/>
        <w:color w:val="000000"/>
        <w:sz w:val="24"/>
        <w:szCs w:val="24"/>
        <w:u w:val="none"/>
        <w:effect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dstrike w:val="0"/>
        <w:color w:val="000000"/>
        <w:sz w:val="24"/>
        <w:szCs w:val="24"/>
        <w:u w:val="none"/>
        <w:effect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dstrike w:val="0"/>
        <w:color w:val="000000"/>
        <w:sz w:val="24"/>
        <w:szCs w:val="24"/>
        <w:u w:val="none"/>
        <w:effect w:val="none"/>
        <w:vertAlign w:val="baseline"/>
      </w:rPr>
    </w:lvl>
    <w:lvl w:ilvl="3">
      <w:start w:val="1"/>
      <w:numFmt w:val="lowerLetter"/>
      <w:lvlText w:val="%4)"/>
      <w:lvlJc w:val="left"/>
      <w:pPr>
        <w:tabs>
          <w:tab w:val="num" w:pos="2606"/>
        </w:tabs>
        <w:ind w:left="2606" w:hanging="849"/>
      </w:pPr>
      <w:rPr>
        <w:b w:val="0"/>
        <w:i w:val="0"/>
        <w:smallCaps w:val="0"/>
        <w:strike w:val="0"/>
        <w:dstrike w:val="0"/>
        <w:color w:val="000000"/>
        <w:sz w:val="24"/>
        <w:szCs w:val="24"/>
        <w:u w:val="none"/>
        <w:effect w:val="none"/>
        <w:vertAlign w:val="baseline"/>
      </w:rPr>
    </w:lvl>
    <w:lvl w:ilvl="4">
      <w:start w:val="1"/>
      <w:numFmt w:val="lowerRoman"/>
      <w:lvlText w:val="(%5)"/>
      <w:lvlJc w:val="left"/>
      <w:pPr>
        <w:ind w:left="1440" w:hanging="1080"/>
      </w:pPr>
      <w:rPr>
        <w:b w:val="0"/>
        <w:i w:val="0"/>
        <w:smallCaps w:val="0"/>
        <w:strike w:val="0"/>
        <w:dstrike w:val="0"/>
        <w:color w:val="000000"/>
        <w:u w:val="none"/>
        <w:effect w:val="none"/>
        <w:vertAlign w:val="baseline"/>
      </w:rPr>
    </w:lvl>
    <w:lvl w:ilvl="5">
      <w:start w:val="1"/>
      <w:numFmt w:val="upperLetter"/>
      <w:lvlText w:val="(%6)"/>
      <w:lvlJc w:val="left"/>
      <w:pPr>
        <w:ind w:left="1440" w:hanging="1080"/>
      </w:pPr>
      <w:rPr>
        <w:b w:val="0"/>
        <w:i w:val="0"/>
        <w:smallCaps w:val="0"/>
        <w:strike w:val="0"/>
        <w:dstrike w:val="0"/>
        <w:color w:val="000000"/>
        <w:u w:val="none"/>
        <w:effect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E1D6705"/>
    <w:multiLevelType w:val="multilevel"/>
    <w:tmpl w:val="EDCC4E2C"/>
    <w:lvl w:ilvl="0">
      <w:start w:val="3"/>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3"/>
      <w:numFmt w:val="decimal"/>
      <w:lvlRestart w:val="0"/>
      <w:lvlText w:val="%1.%2"/>
      <w:lvlJc w:val="left"/>
      <w:pPr>
        <w:tabs>
          <w:tab w:val="num" w:pos="720"/>
        </w:tabs>
        <w:ind w:left="720" w:hanging="720"/>
      </w:pPr>
      <w:rPr>
        <w:rFonts w:ascii="Calibri" w:hAnsi="Calibri" w:hint="default"/>
        <w:color w:val="000000" w:themeColor="text1"/>
        <w:sz w:val="24"/>
      </w:rPr>
    </w:lvl>
    <w:lvl w:ilvl="2">
      <w:start w:val="1"/>
      <w:numFmt w:val="decimal"/>
      <w:lvlRestart w:val="0"/>
      <w:lvlText w:val="%1.%2.%3"/>
      <w:lvlJc w:val="left"/>
      <w:pPr>
        <w:tabs>
          <w:tab w:val="num" w:pos="1440"/>
        </w:tabs>
        <w:ind w:left="1440" w:hanging="720"/>
      </w:pPr>
      <w:rPr>
        <w:rFonts w:ascii="Arial" w:hAnsi="Arial" w:cs="Arial"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46457959">
    <w:abstractNumId w:val="25"/>
  </w:num>
  <w:num w:numId="2" w16cid:durableId="1449668242">
    <w:abstractNumId w:val="17"/>
  </w:num>
  <w:num w:numId="3" w16cid:durableId="1514684911">
    <w:abstractNumId w:val="1"/>
  </w:num>
  <w:num w:numId="4" w16cid:durableId="1065689053">
    <w:abstractNumId w:val="11"/>
  </w:num>
  <w:num w:numId="5" w16cid:durableId="8372369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7472513">
    <w:abstractNumId w:val="12"/>
  </w:num>
  <w:num w:numId="7" w16cid:durableId="494105137">
    <w:abstractNumId w:val="21"/>
  </w:num>
  <w:num w:numId="8" w16cid:durableId="5918632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46113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98226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8598704">
    <w:abstractNumId w:val="16"/>
  </w:num>
  <w:num w:numId="12" w16cid:durableId="1347950083">
    <w:abstractNumId w:val="0"/>
  </w:num>
  <w:num w:numId="13" w16cid:durableId="351415295">
    <w:abstractNumId w:val="13"/>
  </w:num>
  <w:num w:numId="14" w16cid:durableId="25058783">
    <w:abstractNumId w:val="26"/>
  </w:num>
  <w:num w:numId="15" w16cid:durableId="191841935">
    <w:abstractNumId w:val="19"/>
  </w:num>
  <w:num w:numId="16" w16cid:durableId="61295244">
    <w:abstractNumId w:val="1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0974618">
    <w:abstractNumId w:val="5"/>
    <w:lvlOverride w:ilvl="0">
      <w:startOverride w:val="2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0129954">
    <w:abstractNumId w:val="18"/>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3789111">
    <w:abstractNumId w:val="15"/>
  </w:num>
  <w:num w:numId="20" w16cid:durableId="192613772">
    <w:abstractNumId w:val="7"/>
  </w:num>
  <w:num w:numId="21" w16cid:durableId="1707826593">
    <w:abstractNumId w:val="2"/>
  </w:num>
  <w:num w:numId="22" w16cid:durableId="889419551">
    <w:abstractNumId w:val="9"/>
  </w:num>
  <w:num w:numId="23" w16cid:durableId="2033608696">
    <w:abstractNumId w:val="6"/>
  </w:num>
  <w:num w:numId="24" w16cid:durableId="1794716055">
    <w:abstractNumId w:val="3"/>
  </w:num>
  <w:num w:numId="25" w16cid:durableId="745683838">
    <w:abstractNumId w:val="23"/>
  </w:num>
  <w:num w:numId="26" w16cid:durableId="713820100">
    <w:abstractNumId w:val="24"/>
  </w:num>
  <w:num w:numId="27" w16cid:durableId="1818768243">
    <w:abstractNumId w:val="14"/>
  </w:num>
  <w:num w:numId="28" w16cid:durableId="2080591213">
    <w:abstractNumId w:val="20"/>
  </w:num>
  <w:num w:numId="29" w16cid:durableId="29406427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E84"/>
    <w:rsid w:val="00031ACD"/>
    <w:rsid w:val="000353B3"/>
    <w:rsid w:val="00080EA6"/>
    <w:rsid w:val="000A1464"/>
    <w:rsid w:val="000C02B1"/>
    <w:rsid w:val="000C04B3"/>
    <w:rsid w:val="0014068D"/>
    <w:rsid w:val="00194459"/>
    <w:rsid w:val="001D0721"/>
    <w:rsid w:val="00236C15"/>
    <w:rsid w:val="00245E47"/>
    <w:rsid w:val="0027606F"/>
    <w:rsid w:val="0029321A"/>
    <w:rsid w:val="002C2EF6"/>
    <w:rsid w:val="002D371E"/>
    <w:rsid w:val="002F2BE3"/>
    <w:rsid w:val="002F4FA2"/>
    <w:rsid w:val="003D5005"/>
    <w:rsid w:val="00432417"/>
    <w:rsid w:val="004C204A"/>
    <w:rsid w:val="00587724"/>
    <w:rsid w:val="005A1CAE"/>
    <w:rsid w:val="005D0651"/>
    <w:rsid w:val="006470E4"/>
    <w:rsid w:val="006A4BFB"/>
    <w:rsid w:val="00700718"/>
    <w:rsid w:val="00765575"/>
    <w:rsid w:val="00781E84"/>
    <w:rsid w:val="008277DE"/>
    <w:rsid w:val="008450B6"/>
    <w:rsid w:val="008F3634"/>
    <w:rsid w:val="00983545"/>
    <w:rsid w:val="009B1B2E"/>
    <w:rsid w:val="009B4BDF"/>
    <w:rsid w:val="00A02D9F"/>
    <w:rsid w:val="00AF2ECA"/>
    <w:rsid w:val="00AF35F7"/>
    <w:rsid w:val="00BA2783"/>
    <w:rsid w:val="00C15628"/>
    <w:rsid w:val="00C331B1"/>
    <w:rsid w:val="00C46D97"/>
    <w:rsid w:val="00D10E48"/>
    <w:rsid w:val="00E366D1"/>
    <w:rsid w:val="00EC2731"/>
    <w:rsid w:val="00F237CE"/>
    <w:rsid w:val="00F672BA"/>
    <w:rsid w:val="00F72848"/>
    <w:rsid w:val="00F73FA7"/>
    <w:rsid w:val="00FE5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1DF81"/>
  <w15:chartTrackingRefBased/>
  <w15:docId w15:val="{D98DF41C-79CE-46A6-A384-35B8188B4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E48"/>
    <w:pPr>
      <w:widowControl w:val="0"/>
      <w:spacing w:before="20" w:after="20" w:line="240" w:lineRule="auto"/>
      <w:ind w:left="792" w:hanging="432"/>
    </w:pPr>
    <w:rPr>
      <w:rFonts w:ascii="Calibri" w:eastAsia="Calibri" w:hAnsi="Calibri" w:cs="Calibri"/>
      <w:sz w:val="24"/>
      <w:szCs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link w:val="Heading1Char"/>
    <w:uiPriority w:val="9"/>
    <w:qFormat/>
    <w:rsid w:val="009B1B2E"/>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qFormat/>
    <w:rsid w:val="009B1B2E"/>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qFormat/>
    <w:rsid w:val="009B1B2E"/>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link w:val="Heading4Char"/>
    <w:uiPriority w:val="9"/>
    <w:unhideWhenUsed/>
    <w:qFormat/>
    <w:rsid w:val="009B1B2E"/>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iPriority w:val="9"/>
    <w:unhideWhenUsed/>
    <w:qFormat/>
    <w:rsid w:val="009B1B2E"/>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nhideWhenUsed/>
    <w:qFormat/>
    <w:rsid w:val="009B1B2E"/>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9B1B2E"/>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9B1B2E"/>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qFormat/>
    <w:rsid w:val="009B1B2E"/>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E84"/>
    <w:pPr>
      <w:tabs>
        <w:tab w:val="center" w:pos="4513"/>
        <w:tab w:val="right" w:pos="9026"/>
      </w:tabs>
      <w:spacing w:after="0"/>
    </w:pPr>
  </w:style>
  <w:style w:type="character" w:customStyle="1" w:styleId="HeaderChar">
    <w:name w:val="Header Char"/>
    <w:basedOn w:val="DefaultParagraphFont"/>
    <w:link w:val="Header"/>
    <w:uiPriority w:val="99"/>
    <w:rsid w:val="00781E84"/>
  </w:style>
  <w:style w:type="paragraph" w:styleId="Footer">
    <w:name w:val="footer"/>
    <w:basedOn w:val="Normal"/>
    <w:link w:val="FooterChar"/>
    <w:uiPriority w:val="99"/>
    <w:unhideWhenUsed/>
    <w:rsid w:val="00781E84"/>
    <w:pPr>
      <w:tabs>
        <w:tab w:val="center" w:pos="4513"/>
        <w:tab w:val="right" w:pos="9026"/>
      </w:tabs>
      <w:spacing w:after="0"/>
    </w:pPr>
  </w:style>
  <w:style w:type="character" w:customStyle="1" w:styleId="FooterChar">
    <w:name w:val="Footer Char"/>
    <w:basedOn w:val="DefaultParagraphFont"/>
    <w:link w:val="Footer"/>
    <w:uiPriority w:val="99"/>
    <w:rsid w:val="00781E84"/>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9B1B2E"/>
    <w:rPr>
      <w:rFonts w:ascii="Calibri" w:eastAsia="STZhongsong" w:hAnsi="Calibri" w:cs="Times New Roman"/>
      <w:b/>
      <w:sz w:val="36"/>
      <w:szCs w:val="20"/>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9B1B2E"/>
    <w:rPr>
      <w:rFonts w:ascii="Calibri" w:eastAsia="STZhongsong" w:hAnsi="Calibri" w:cs="Times New Roman"/>
      <w:sz w:val="24"/>
      <w:szCs w:val="20"/>
      <w:lang w:eastAsia="zh-CN"/>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9B1B2E"/>
    <w:rPr>
      <w:rFonts w:ascii="Calibri" w:eastAsia="STZhongsong" w:hAnsi="Calibri" w:cs="Times New Roman"/>
      <w:sz w:val="24"/>
      <w:szCs w:val="20"/>
      <w:lang w:eastAsia="zh-CN"/>
    </w:rPr>
  </w:style>
  <w:style w:type="character" w:customStyle="1" w:styleId="Heading4Char">
    <w:name w:val="Heading 4 Char"/>
    <w:basedOn w:val="DefaultParagraphFont"/>
    <w:link w:val="Heading4"/>
    <w:rsid w:val="009B1B2E"/>
    <w:rPr>
      <w:rFonts w:ascii="Calibri" w:eastAsia="Calibri" w:hAnsi="Calibri" w:cs="Calibri"/>
      <w:sz w:val="24"/>
      <w:szCs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9B1B2E"/>
    <w:rPr>
      <w:rFonts w:ascii="Arial" w:eastAsia="Arial" w:hAnsi="Arial"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9B1B2E"/>
    <w:rPr>
      <w:rFonts w:ascii="Arial" w:eastAsia="Arial" w:hAnsi="Arial" w:cs="Arial"/>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9B1B2E"/>
    <w:rPr>
      <w:rFonts w:ascii="Times New Roman" w:eastAsia="STZhongsong" w:hAnsi="Times New Roman" w:cs="Times New Roman"/>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9B1B2E"/>
    <w:rPr>
      <w:rFonts w:ascii="Times New Roman" w:eastAsia="STZhongsong" w:hAnsi="Times New Roman" w:cs="Times New Roman"/>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9"/>
    <w:rsid w:val="009B1B2E"/>
    <w:rPr>
      <w:rFonts w:ascii="Times New Roman" w:eastAsia="STZhongsong" w:hAnsi="Times New Roman" w:cs="Times New Roman"/>
      <w:szCs w:val="20"/>
      <w:lang w:eastAsia="zh-CN"/>
    </w:rPr>
  </w:style>
  <w:style w:type="paragraph" w:styleId="Title">
    <w:name w:val="Title"/>
    <w:basedOn w:val="Normal"/>
    <w:next w:val="Normal"/>
    <w:link w:val="TitleChar"/>
    <w:uiPriority w:val="10"/>
    <w:qFormat/>
    <w:rsid w:val="009B1B2E"/>
    <w:pPr>
      <w:keepNext/>
      <w:keepLines/>
      <w:spacing w:before="480" w:after="120"/>
      <w:ind w:left="0" w:firstLine="0"/>
      <w:contextualSpacing/>
    </w:pPr>
    <w:rPr>
      <w:b/>
      <w:sz w:val="72"/>
      <w:szCs w:val="72"/>
    </w:rPr>
  </w:style>
  <w:style w:type="character" w:customStyle="1" w:styleId="TitleChar">
    <w:name w:val="Title Char"/>
    <w:basedOn w:val="DefaultParagraphFont"/>
    <w:link w:val="Title"/>
    <w:uiPriority w:val="10"/>
    <w:rsid w:val="009B1B2E"/>
    <w:rPr>
      <w:rFonts w:ascii="Calibri" w:eastAsia="Calibri" w:hAnsi="Calibri" w:cs="Calibri"/>
      <w:b/>
      <w:sz w:val="72"/>
      <w:szCs w:val="72"/>
    </w:rPr>
  </w:style>
  <w:style w:type="paragraph" w:styleId="Subtitle">
    <w:name w:val="Subtitle"/>
    <w:basedOn w:val="Normal"/>
    <w:next w:val="Normal"/>
    <w:link w:val="SubtitleChar"/>
    <w:uiPriority w:val="11"/>
    <w:qFormat/>
    <w:rsid w:val="009B1B2E"/>
    <w:pPr>
      <w:keepNext/>
      <w:keepLines/>
      <w:spacing w:before="360" w:after="80"/>
      <w:ind w:left="0" w:firstLine="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B1B2E"/>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9B1B2E"/>
    <w:rPr>
      <w:sz w:val="16"/>
      <w:szCs w:val="16"/>
    </w:rPr>
  </w:style>
  <w:style w:type="paragraph" w:styleId="CommentText">
    <w:name w:val="annotation text"/>
    <w:basedOn w:val="Normal"/>
    <w:link w:val="CommentTextChar"/>
    <w:uiPriority w:val="99"/>
    <w:unhideWhenUsed/>
    <w:rsid w:val="009B1B2E"/>
    <w:rPr>
      <w:sz w:val="20"/>
      <w:szCs w:val="20"/>
    </w:rPr>
  </w:style>
  <w:style w:type="character" w:customStyle="1" w:styleId="CommentTextChar">
    <w:name w:val="Comment Text Char"/>
    <w:basedOn w:val="DefaultParagraphFont"/>
    <w:link w:val="CommentText"/>
    <w:uiPriority w:val="99"/>
    <w:rsid w:val="009B1B2E"/>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9B1B2E"/>
    <w:rPr>
      <w:b/>
      <w:bCs/>
    </w:rPr>
  </w:style>
  <w:style w:type="character" w:customStyle="1" w:styleId="CommentSubjectChar">
    <w:name w:val="Comment Subject Char"/>
    <w:basedOn w:val="CommentTextChar"/>
    <w:link w:val="CommentSubject"/>
    <w:uiPriority w:val="99"/>
    <w:semiHidden/>
    <w:rsid w:val="009B1B2E"/>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9B1B2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B2E"/>
    <w:rPr>
      <w:rFonts w:ascii="Tahoma" w:eastAsia="Calibri" w:hAnsi="Tahoma" w:cs="Tahoma"/>
      <w:sz w:val="16"/>
      <w:szCs w:val="16"/>
    </w:rPr>
  </w:style>
  <w:style w:type="paragraph" w:customStyle="1" w:styleId="GPSL1CLAUSEHEADING">
    <w:name w:val="GPS L1 CLAUSE HEADING"/>
    <w:basedOn w:val="Normal"/>
    <w:next w:val="Normal"/>
    <w:link w:val="GPSL1CLAUSEHEADINGChar"/>
    <w:qFormat/>
    <w:rsid w:val="009B1B2E"/>
    <w:pPr>
      <w:widowControl/>
      <w:numPr>
        <w:numId w:val="1"/>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9B1B2E"/>
    <w:pPr>
      <w:widowControl/>
      <w:numPr>
        <w:ilvl w:val="1"/>
        <w:numId w:val="1"/>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9B1B2E"/>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9B1B2E"/>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9B1B2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9B1B2E"/>
    <w:pPr>
      <w:numPr>
        <w:ilvl w:val="4"/>
      </w:numPr>
      <w:tabs>
        <w:tab w:val="left" w:pos="3402"/>
      </w:tabs>
      <w:ind w:left="3402" w:hanging="567"/>
    </w:pPr>
  </w:style>
  <w:style w:type="paragraph" w:customStyle="1" w:styleId="GPSL6numbered">
    <w:name w:val="GPS L6 numbered"/>
    <w:basedOn w:val="GPSL5numberedclause"/>
    <w:qFormat/>
    <w:rsid w:val="009B1B2E"/>
    <w:pPr>
      <w:numPr>
        <w:ilvl w:val="5"/>
      </w:numPr>
      <w:tabs>
        <w:tab w:val="left" w:pos="4253"/>
      </w:tabs>
      <w:ind w:left="4253" w:hanging="709"/>
    </w:pPr>
  </w:style>
  <w:style w:type="paragraph" w:styleId="Revision">
    <w:name w:val="Revision"/>
    <w:hidden/>
    <w:uiPriority w:val="99"/>
    <w:semiHidden/>
    <w:rsid w:val="009B1B2E"/>
    <w:pPr>
      <w:spacing w:after="0" w:line="240" w:lineRule="auto"/>
    </w:pPr>
    <w:rPr>
      <w:rFonts w:ascii="Calibri" w:eastAsia="Calibri" w:hAnsi="Calibri" w:cs="Calibri"/>
      <w:sz w:val="24"/>
      <w:szCs w:val="24"/>
    </w:rPr>
  </w:style>
  <w:style w:type="paragraph" w:styleId="ListParagraph">
    <w:name w:val="List Paragraph"/>
    <w:aliases w:val="Dot pt,F5 List Paragraph,No Spacing1,List Paragraph Char Char Char,Indicator Text,Numbered Para 1,Bullet 1,List Paragraph12,Bullet Points,MAIN CONTENT,List Paragraph11,List Paragraph2,OBC Bullet,Normal numbered,Bullet List"/>
    <w:basedOn w:val="Normal"/>
    <w:uiPriority w:val="34"/>
    <w:qFormat/>
    <w:rsid w:val="009B1B2E"/>
    <w:pPr>
      <w:ind w:left="720"/>
      <w:contextualSpacing/>
    </w:pPr>
  </w:style>
  <w:style w:type="character" w:styleId="PageNumber">
    <w:name w:val="page number"/>
    <w:basedOn w:val="DefaultParagraphFont"/>
    <w:uiPriority w:val="99"/>
    <w:semiHidden/>
    <w:unhideWhenUsed/>
    <w:rsid w:val="009B1B2E"/>
  </w:style>
  <w:style w:type="paragraph" w:styleId="BodyTextIndent">
    <w:name w:val="Body Text Indent"/>
    <w:basedOn w:val="Normal"/>
    <w:link w:val="BodyTextIndentChar"/>
    <w:qFormat/>
    <w:rsid w:val="009B1B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9B1B2E"/>
    <w:rPr>
      <w:rFonts w:ascii="Times New Roman" w:eastAsia="STZhongsong" w:hAnsi="Times New Roman" w:cs="Times New Roman"/>
      <w:szCs w:val="20"/>
      <w:lang w:eastAsia="zh-CN"/>
    </w:rPr>
  </w:style>
  <w:style w:type="paragraph" w:styleId="BodyTextIndent2">
    <w:name w:val="Body Text Indent 2"/>
    <w:basedOn w:val="Normal"/>
    <w:link w:val="BodyTextIndent2Char"/>
    <w:qFormat/>
    <w:rsid w:val="009B1B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9B1B2E"/>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9B1B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9B1B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9B1B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9B1B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9B1B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9B1B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9B1B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9B1B2E"/>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B1B2E"/>
    <w:pPr>
      <w:spacing w:after="120"/>
    </w:pPr>
  </w:style>
  <w:style w:type="character" w:customStyle="1" w:styleId="BodyTextChar">
    <w:name w:val="Body Text Char"/>
    <w:basedOn w:val="DefaultParagraphFont"/>
    <w:link w:val="BodyText"/>
    <w:uiPriority w:val="99"/>
    <w:rsid w:val="009B1B2E"/>
    <w:rPr>
      <w:rFonts w:ascii="Calibri" w:eastAsia="Calibri" w:hAnsi="Calibri" w:cs="Calibri"/>
      <w:sz w:val="24"/>
      <w:szCs w:val="24"/>
    </w:rPr>
  </w:style>
  <w:style w:type="paragraph" w:customStyle="1" w:styleId="BBLegal2">
    <w:name w:val="B&amp;B Legal 2"/>
    <w:basedOn w:val="Normal"/>
    <w:uiPriority w:val="99"/>
    <w:rsid w:val="009B1B2E"/>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paragraph" w:styleId="Index1">
    <w:name w:val="index 1"/>
    <w:basedOn w:val="Normal"/>
    <w:next w:val="Normal"/>
    <w:uiPriority w:val="99"/>
    <w:semiHidden/>
    <w:rsid w:val="009B1B2E"/>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uiPriority w:val="99"/>
    <w:qFormat/>
    <w:rsid w:val="009B1B2E"/>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9B1B2E"/>
    <w:pPr>
      <w:spacing w:after="100"/>
      <w:ind w:left="1872"/>
    </w:pPr>
  </w:style>
  <w:style w:type="character" w:styleId="Hyperlink">
    <w:name w:val="Hyperlink"/>
    <w:basedOn w:val="DefaultParagraphFont"/>
    <w:uiPriority w:val="99"/>
    <w:unhideWhenUsed/>
    <w:rsid w:val="009B1B2E"/>
    <w:rPr>
      <w:color w:val="0563C1" w:themeColor="hyperlink"/>
      <w:u w:val="single"/>
    </w:rPr>
  </w:style>
  <w:style w:type="numbering" w:styleId="111111">
    <w:name w:val="Outline List 2"/>
    <w:basedOn w:val="NoList"/>
    <w:rsid w:val="009B1B2E"/>
    <w:pPr>
      <w:numPr>
        <w:numId w:val="4"/>
      </w:numPr>
    </w:pPr>
  </w:style>
  <w:style w:type="character" w:styleId="FollowedHyperlink">
    <w:name w:val="FollowedHyperlink"/>
    <w:basedOn w:val="DefaultParagraphFont"/>
    <w:uiPriority w:val="99"/>
    <w:semiHidden/>
    <w:unhideWhenUsed/>
    <w:rsid w:val="009B1B2E"/>
    <w:rPr>
      <w:color w:val="954F72" w:themeColor="followedHyperlink"/>
      <w:u w:val="single"/>
    </w:rPr>
  </w:style>
  <w:style w:type="paragraph" w:customStyle="1" w:styleId="GPSL1Schedulenumbered">
    <w:name w:val="GPS L1 Schedule numbered"/>
    <w:basedOn w:val="Normal"/>
    <w:link w:val="GPSL1SchedulenumberedChar1"/>
    <w:qFormat/>
    <w:rsid w:val="009B1B2E"/>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lang w:eastAsia="en-GB"/>
    </w:rPr>
  </w:style>
  <w:style w:type="character" w:customStyle="1" w:styleId="GPSL3numberedclauseChar">
    <w:name w:val="GPS L3 numbered clause Char"/>
    <w:link w:val="GPSL3numberedclause"/>
    <w:locked/>
    <w:rsid w:val="009B1B2E"/>
    <w:rPr>
      <w:rFonts w:ascii="Calibri" w:eastAsia="Times New Roman" w:hAnsi="Calibri" w:cs="Arial"/>
      <w:lang w:eastAsia="zh-CN"/>
    </w:rPr>
  </w:style>
  <w:style w:type="paragraph" w:customStyle="1" w:styleId="StdBodyText4">
    <w:name w:val="Std Body Text 4"/>
    <w:basedOn w:val="Normal"/>
    <w:rsid w:val="009B1B2E"/>
    <w:pPr>
      <w:widowControl/>
      <w:spacing w:before="100" w:after="200"/>
      <w:ind w:left="1803" w:firstLine="0"/>
    </w:pPr>
    <w:rPr>
      <w:rFonts w:ascii="Arial" w:eastAsia="Times New Roman" w:hAnsi="Arial" w:cs="Times New Roman"/>
      <w:lang w:eastAsia="en-GB"/>
    </w:rPr>
  </w:style>
  <w:style w:type="paragraph" w:customStyle="1" w:styleId="Level1">
    <w:name w:val="Level 1"/>
    <w:basedOn w:val="Normal"/>
    <w:next w:val="Normal"/>
    <w:qFormat/>
    <w:rsid w:val="009B1B2E"/>
    <w:pPr>
      <w:widowControl/>
      <w:numPr>
        <w:numId w:val="11"/>
      </w:numPr>
      <w:tabs>
        <w:tab w:val="left" w:pos="720"/>
      </w:tabs>
      <w:spacing w:before="100" w:after="200"/>
    </w:pPr>
    <w:rPr>
      <w:rFonts w:ascii="Arial" w:eastAsia="Times New Roman" w:hAnsi="Arial" w:cs="Times New Roman"/>
      <w:b/>
      <w:u w:val="single"/>
      <w:lang w:eastAsia="en-GB"/>
    </w:rPr>
  </w:style>
  <w:style w:type="paragraph" w:customStyle="1" w:styleId="Level2">
    <w:name w:val="Level 2"/>
    <w:basedOn w:val="Level1"/>
    <w:next w:val="Normal"/>
    <w:rsid w:val="009B1B2E"/>
    <w:pPr>
      <w:numPr>
        <w:ilvl w:val="1"/>
      </w:numPr>
    </w:pPr>
    <w:rPr>
      <w:b w:val="0"/>
      <w:u w:val="none"/>
    </w:rPr>
  </w:style>
  <w:style w:type="paragraph" w:customStyle="1" w:styleId="Level3">
    <w:name w:val="Level 3"/>
    <w:basedOn w:val="Level2"/>
    <w:next w:val="Normal"/>
    <w:rsid w:val="009B1B2E"/>
    <w:pPr>
      <w:numPr>
        <w:ilvl w:val="2"/>
      </w:numPr>
      <w:tabs>
        <w:tab w:val="left" w:pos="1803"/>
      </w:tabs>
    </w:pPr>
  </w:style>
  <w:style w:type="paragraph" w:customStyle="1" w:styleId="Level4">
    <w:name w:val="Level 4"/>
    <w:basedOn w:val="Level3"/>
    <w:next w:val="StdBodyText4"/>
    <w:rsid w:val="009B1B2E"/>
    <w:pPr>
      <w:numPr>
        <w:ilvl w:val="3"/>
      </w:numPr>
    </w:pPr>
  </w:style>
  <w:style w:type="paragraph" w:customStyle="1" w:styleId="Level5">
    <w:name w:val="Level 5"/>
    <w:basedOn w:val="Level4"/>
    <w:next w:val="Normal"/>
    <w:rsid w:val="009B1B2E"/>
    <w:pPr>
      <w:numPr>
        <w:ilvl w:val="4"/>
      </w:numPr>
      <w:tabs>
        <w:tab w:val="left" w:pos="2523"/>
      </w:tabs>
    </w:pPr>
  </w:style>
  <w:style w:type="paragraph" w:customStyle="1" w:styleId="Level6">
    <w:name w:val="Level 6"/>
    <w:basedOn w:val="Level5"/>
    <w:rsid w:val="009B1B2E"/>
    <w:pPr>
      <w:numPr>
        <w:ilvl w:val="5"/>
      </w:numPr>
      <w:tabs>
        <w:tab w:val="clear" w:pos="2523"/>
      </w:tabs>
    </w:pPr>
  </w:style>
  <w:style w:type="character" w:customStyle="1" w:styleId="normaltextrun">
    <w:name w:val="normaltextrun"/>
    <w:basedOn w:val="DefaultParagraphFont"/>
    <w:rsid w:val="009B1B2E"/>
  </w:style>
  <w:style w:type="paragraph" w:styleId="PlainText">
    <w:name w:val="Plain Text"/>
    <w:basedOn w:val="Normal"/>
    <w:link w:val="PlainTextChar"/>
    <w:uiPriority w:val="99"/>
    <w:unhideWhenUsed/>
    <w:rsid w:val="009B1B2E"/>
    <w:pPr>
      <w:widowControl/>
      <w:spacing w:before="0" w:after="0"/>
      <w:ind w:left="0" w:firstLine="0"/>
    </w:pPr>
    <w:rPr>
      <w:rFonts w:ascii="Arial" w:eastAsiaTheme="minorHAnsi" w:hAnsi="Arial" w:cstheme="minorBidi"/>
      <w:sz w:val="22"/>
      <w:szCs w:val="21"/>
    </w:rPr>
  </w:style>
  <w:style w:type="character" w:customStyle="1" w:styleId="PlainTextChar">
    <w:name w:val="Plain Text Char"/>
    <w:basedOn w:val="DefaultParagraphFont"/>
    <w:link w:val="PlainText"/>
    <w:uiPriority w:val="99"/>
    <w:rsid w:val="009B1B2E"/>
    <w:rPr>
      <w:rFonts w:ascii="Arial" w:hAnsi="Arial"/>
      <w:szCs w:val="21"/>
    </w:rPr>
  </w:style>
  <w:style w:type="paragraph" w:styleId="TOCHeading">
    <w:name w:val="TOC Heading"/>
    <w:basedOn w:val="Heading1"/>
    <w:next w:val="Normal"/>
    <w:uiPriority w:val="39"/>
    <w:unhideWhenUsed/>
    <w:qFormat/>
    <w:rsid w:val="003D5005"/>
    <w:pPr>
      <w:keepLines/>
      <w:numPr>
        <w:numId w:val="0"/>
      </w:numPr>
      <w:adjustRightInd/>
      <w:spacing w:before="240" w:after="0" w:line="259" w:lineRule="auto"/>
      <w:outlineLvl w:val="9"/>
    </w:pPr>
    <w:rPr>
      <w:rFonts w:asciiTheme="majorHAnsi" w:eastAsiaTheme="majorEastAsia" w:hAnsiTheme="majorHAnsi" w:cstheme="majorBidi"/>
      <w:b w:val="0"/>
      <w:color w:val="2F5496" w:themeColor="accent1" w:themeShade="BF"/>
      <w:sz w:val="32"/>
      <w:szCs w:val="32"/>
      <w:lang w:eastAsia="en-GB"/>
    </w:rPr>
  </w:style>
  <w:style w:type="paragraph" w:styleId="TOC2">
    <w:name w:val="toc 2"/>
    <w:basedOn w:val="Normal"/>
    <w:next w:val="Normal"/>
    <w:autoRedefine/>
    <w:uiPriority w:val="39"/>
    <w:unhideWhenUsed/>
    <w:rsid w:val="003D5005"/>
    <w:pPr>
      <w:spacing w:after="100"/>
      <w:ind w:left="240"/>
    </w:pPr>
  </w:style>
  <w:style w:type="paragraph" w:styleId="TOC3">
    <w:name w:val="toc 3"/>
    <w:basedOn w:val="Normal"/>
    <w:next w:val="Normal"/>
    <w:autoRedefine/>
    <w:uiPriority w:val="39"/>
    <w:unhideWhenUsed/>
    <w:rsid w:val="003D5005"/>
    <w:pPr>
      <w:spacing w:after="100"/>
      <w:ind w:left="480"/>
    </w:pPr>
  </w:style>
  <w:style w:type="paragraph" w:styleId="TOC4">
    <w:name w:val="toc 4"/>
    <w:basedOn w:val="Normal"/>
    <w:next w:val="Normal"/>
    <w:autoRedefine/>
    <w:uiPriority w:val="39"/>
    <w:unhideWhenUsed/>
    <w:rsid w:val="003D5005"/>
    <w:pPr>
      <w:widowControl/>
      <w:spacing w:before="0" w:after="100" w:line="259" w:lineRule="auto"/>
      <w:ind w:left="660" w:firstLine="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3D5005"/>
    <w:pPr>
      <w:widowControl/>
      <w:spacing w:before="0" w:after="100" w:line="259" w:lineRule="auto"/>
      <w:ind w:left="880" w:firstLine="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3D5005"/>
    <w:pPr>
      <w:widowControl/>
      <w:spacing w:before="0" w:after="100" w:line="259" w:lineRule="auto"/>
      <w:ind w:left="1100" w:firstLine="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3D5005"/>
    <w:pPr>
      <w:widowControl/>
      <w:spacing w:before="0" w:after="100" w:line="259" w:lineRule="auto"/>
      <w:ind w:left="1320" w:firstLine="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3D5005"/>
    <w:pPr>
      <w:widowControl/>
      <w:spacing w:before="0" w:after="100" w:line="259" w:lineRule="auto"/>
      <w:ind w:left="1540" w:firstLine="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3D5005"/>
    <w:pPr>
      <w:widowControl/>
      <w:spacing w:before="0" w:after="100" w:line="259" w:lineRule="auto"/>
      <w:ind w:left="1760" w:firstLine="0"/>
    </w:pPr>
    <w:rPr>
      <w:rFonts w:asciiTheme="minorHAnsi" w:eastAsiaTheme="minorEastAsia" w:hAnsiTheme="minorHAnsi" w:cstheme="minorBidi"/>
      <w:sz w:val="22"/>
      <w:szCs w:val="22"/>
      <w:lang w:eastAsia="en-GB"/>
    </w:rPr>
  </w:style>
  <w:style w:type="character" w:styleId="UnresolvedMention">
    <w:name w:val="Unresolved Mention"/>
    <w:basedOn w:val="DefaultParagraphFont"/>
    <w:uiPriority w:val="99"/>
    <w:semiHidden/>
    <w:unhideWhenUsed/>
    <w:rsid w:val="003D5005"/>
    <w:rPr>
      <w:color w:val="605E5C"/>
      <w:shd w:val="clear" w:color="auto" w:fill="E1DFDD"/>
    </w:rPr>
  </w:style>
  <w:style w:type="numbering" w:customStyle="1" w:styleId="WWOutlineListStyle">
    <w:name w:val="WW_OutlineListStyle"/>
    <w:basedOn w:val="NoList"/>
    <w:rsid w:val="0014068D"/>
    <w:pPr>
      <w:numPr>
        <w:numId w:val="19"/>
      </w:numPr>
    </w:pPr>
  </w:style>
  <w:style w:type="paragraph" w:customStyle="1" w:styleId="GPSL2Numbered">
    <w:name w:val="GPS L2 Numbered"/>
    <w:basedOn w:val="GPSL2NumberedBoldHeading"/>
    <w:link w:val="GPSL2NumberedChar"/>
    <w:qFormat/>
    <w:rsid w:val="0014068D"/>
    <w:pPr>
      <w:numPr>
        <w:numId w:val="20"/>
      </w:numPr>
      <w:tabs>
        <w:tab w:val="left" w:pos="907"/>
      </w:tabs>
      <w:suppressAutoHyphens/>
      <w:autoSpaceDN w:val="0"/>
      <w:adjustRightInd/>
      <w:jc w:val="left"/>
    </w:pPr>
    <w:rPr>
      <w:rFonts w:ascii="Arial" w:hAnsi="Arial"/>
      <w:sz w:val="24"/>
    </w:rPr>
  </w:style>
  <w:style w:type="numbering" w:customStyle="1" w:styleId="LFO2">
    <w:name w:val="LFO2"/>
    <w:basedOn w:val="NoList"/>
    <w:rsid w:val="0014068D"/>
    <w:pPr>
      <w:numPr>
        <w:numId w:val="20"/>
      </w:numPr>
    </w:pPr>
  </w:style>
  <w:style w:type="character" w:customStyle="1" w:styleId="GPSL4numberedclauseChar">
    <w:name w:val="GPS L4 numbered clause Char"/>
    <w:link w:val="GPSL4numberedclause"/>
    <w:locked/>
    <w:rsid w:val="00983545"/>
    <w:rPr>
      <w:rFonts w:ascii="Calibri" w:eastAsia="Times New Roman" w:hAnsi="Calibri" w:cs="Arial"/>
      <w:szCs w:val="20"/>
      <w:lang w:eastAsia="zh-CN"/>
    </w:rPr>
  </w:style>
  <w:style w:type="character" w:customStyle="1" w:styleId="GPSL5numberedclauseChar">
    <w:name w:val="GPS L5 numbered clause Char"/>
    <w:link w:val="GPSL5numberedclause"/>
    <w:locked/>
    <w:rsid w:val="00983545"/>
    <w:rPr>
      <w:rFonts w:ascii="Calibri" w:eastAsia="Times New Roman" w:hAnsi="Calibri" w:cs="Arial"/>
      <w:szCs w:val="20"/>
      <w:lang w:eastAsia="zh-CN"/>
    </w:rPr>
  </w:style>
  <w:style w:type="paragraph" w:customStyle="1" w:styleId="GPSDefinitionL2">
    <w:name w:val="GPS Definition L2"/>
    <w:basedOn w:val="GPsDefinition"/>
    <w:uiPriority w:val="99"/>
    <w:qFormat/>
    <w:rsid w:val="00983545"/>
    <w:pPr>
      <w:tabs>
        <w:tab w:val="left" w:pos="175"/>
      </w:tabs>
      <w:adjustRightInd w:val="0"/>
      <w:ind w:left="720" w:hanging="544"/>
    </w:pPr>
    <w:rPr>
      <w:sz w:val="24"/>
    </w:rPr>
  </w:style>
  <w:style w:type="paragraph" w:customStyle="1" w:styleId="GPSDefinitionL3">
    <w:name w:val="GPS Definition L3"/>
    <w:basedOn w:val="GPSDefinitionL2"/>
    <w:uiPriority w:val="99"/>
    <w:qFormat/>
    <w:rsid w:val="00983545"/>
    <w:pPr>
      <w:ind w:left="1080" w:hanging="360"/>
    </w:pPr>
  </w:style>
  <w:style w:type="paragraph" w:customStyle="1" w:styleId="GPSDefinitionL4">
    <w:name w:val="GPS Definition L4"/>
    <w:basedOn w:val="GPSDefinitionL3"/>
    <w:uiPriority w:val="99"/>
    <w:qFormat/>
    <w:rsid w:val="00983545"/>
    <w:pPr>
      <w:ind w:left="1440"/>
    </w:pPr>
  </w:style>
  <w:style w:type="character" w:customStyle="1" w:styleId="GPSL2NumberedChar">
    <w:name w:val="GPS L2 Numbered Char"/>
    <w:link w:val="GPSL2Numbered"/>
    <w:locked/>
    <w:rsid w:val="00983545"/>
    <w:rPr>
      <w:rFonts w:ascii="Arial" w:eastAsia="Times New Roman" w:hAnsi="Arial" w:cs="Arial"/>
      <w:sz w:val="24"/>
      <w:lang w:eastAsia="zh-CN"/>
    </w:rPr>
  </w:style>
  <w:style w:type="character" w:customStyle="1" w:styleId="GPSL1CLAUSEHEADINGChar">
    <w:name w:val="GPS L1 CLAUSE HEADING Char"/>
    <w:link w:val="GPSL1CLAUSEHEADING"/>
    <w:uiPriority w:val="99"/>
    <w:rsid w:val="00983545"/>
    <w:rPr>
      <w:rFonts w:ascii="Arial Bold" w:eastAsia="STZhongsong" w:hAnsi="Arial Bold" w:cs="Arial"/>
      <w:b/>
      <w:caps/>
      <w:lang w:eastAsia="zh-CN"/>
    </w:rPr>
  </w:style>
  <w:style w:type="character" w:customStyle="1" w:styleId="GPSL1SchedulenumberedChar1">
    <w:name w:val="GPS L1 Schedule numbered Char1"/>
    <w:link w:val="GPSL1Schedulenumbered"/>
    <w:locked/>
    <w:rsid w:val="00AF2ECA"/>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90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DIT</Government_x0020_Body>
    <Date_x0020_Opened xmlns="b413c3fd-5a3b-4239-b985-69032e371c04">2023-09-29T17:39:26+00:00</Date_x0020_Opened>
    <LegacyData xmlns="aaacb922-5235-4a66-b188-303b9b46fbd7" xsi:nil="true"/>
    <Descriptor xmlns="0063f72e-ace3-48fb-9c1f-5b513408b31f" xsi:nil="true"/>
    <m975189f4ba442ecbf67d4147307b177 xmlns="675feb15-d659-41c3-803e-6c5b49d6f474">
      <Terms xmlns="http://schemas.microsoft.com/office/infopath/2007/PartnerControls">
        <TermInfo xmlns="http://schemas.microsoft.com/office/infopath/2007/PartnerControls">
          <TermName xmlns="http://schemas.microsoft.com/office/infopath/2007/PartnerControls">Commercial_Team</TermName>
          <TermId xmlns="http://schemas.microsoft.com/office/infopath/2007/PartnerControls">cea85937-c14d-4825-9642-6811f6a2ca54</TermId>
        </TermInfo>
      </Terms>
    </m975189f4ba442ecbf67d4147307b177>
    <TaxCatchAll xmlns="675feb15-d659-41c3-803e-6c5b49d6f474">
      <Value>1</Value>
    </TaxCatchAll>
    <Security_x0020_Classification xmlns="0063f72e-ace3-48fb-9c1f-5b513408b31f">OFFICIAL</Security_x0020_Classification>
    <lcf76f155ced4ddcb4097134ff3c332f xmlns="837ae434-8588-46ae-b499-eb8077131d9b">
      <Terms xmlns="http://schemas.microsoft.com/office/infopath/2007/PartnerControls"/>
    </lcf76f155ced4ddcb4097134ff3c332f>
    <Retention_x0020_Label xmlns="a8f60570-4bd3-4f2b-950b-a996de8ab151" xsi:nil="true"/>
    <Date_x0020_Closed xmlns="b413c3fd-5a3b-4239-b985-69032e371c04" xsi:nil="true"/>
    <_dlc_DocId xmlns="675feb15-d659-41c3-803e-6c5b49d6f474">FW3FWKAUFMYU-1609052614-112321</_dlc_DocId>
    <_dlc_DocIdUrl xmlns="675feb15-d659-41c3-803e-6c5b49d6f474">
      <Url>https://dbis.sharepoint.com/sites/dit129_1/_layouts/15/DocIdRedir.aspx?ID=FW3FWKAUFMYU-1609052614-112321</Url>
      <Description>FW3FWKAUFMYU-1609052614-112321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CDDD78ED0230D4E8BB3166B2836AEDD" ma:contentTypeVersion="21" ma:contentTypeDescription="Create a new document." ma:contentTypeScope="" ma:versionID="4a5aab333a8640071d2ae70c63615674">
  <xsd:schema xmlns:xsd="http://www.w3.org/2001/XMLSchema" xmlns:xs="http://www.w3.org/2001/XMLSchema" xmlns:p="http://schemas.microsoft.com/office/2006/metadata/properties" xmlns:ns2="675feb15-d659-41c3-803e-6c5b49d6f474" xmlns:ns3="0063f72e-ace3-48fb-9c1f-5b513408b31f" xmlns:ns4="b413c3fd-5a3b-4239-b985-69032e371c04" xmlns:ns5="a8f60570-4bd3-4f2b-950b-a996de8ab151" xmlns:ns6="aaacb922-5235-4a66-b188-303b9b46fbd7" xmlns:ns7="837ae434-8588-46ae-b499-eb8077131d9b" targetNamespace="http://schemas.microsoft.com/office/2006/metadata/properties" ma:root="true" ma:fieldsID="fd3400101cc27d1e4e1ac28f3462b42b" ns2:_="" ns3:_="" ns4:_="" ns5:_="" ns6:_="" ns7:_="">
    <xsd:import namespace="675feb15-d659-41c3-803e-6c5b49d6f474"/>
    <xsd:import namespace="0063f72e-ace3-48fb-9c1f-5b513408b31f"/>
    <xsd:import namespace="b413c3fd-5a3b-4239-b985-69032e371c04"/>
    <xsd:import namespace="a8f60570-4bd3-4f2b-950b-a996de8ab151"/>
    <xsd:import namespace="aaacb922-5235-4a66-b188-303b9b46fbd7"/>
    <xsd:import namespace="837ae434-8588-46ae-b499-eb8077131d9b"/>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LengthInSeconds" minOccurs="0"/>
                <xsd:element ref="ns7:MediaServiceDateTaken" minOccurs="0"/>
                <xsd:element ref="ns7:lcf76f155ced4ddcb4097134ff3c332f" minOccurs="0"/>
                <xsd:element ref="ns7:MediaServiceOCR" minOccurs="0"/>
                <xsd:element ref="ns7:MediaServiceGenerationTime" minOccurs="0"/>
                <xsd:element ref="ns7:MediaServiceEventHashCode" minOccurs="0"/>
                <xsd:element ref="ns2:SharedWithUsers" minOccurs="0"/>
                <xsd:element ref="ns2:SharedWithDetail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feb15-d659-41c3-803e-6c5b49d6f47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Commercial_Team|cea85937-c14d-4825-9642-6811f6a2ca54" ma:fieldId="{6975189f-4ba4-42ec-bf67-d4147307b177}" ma:sspId="07c4ed84-5fe0-43ce-92b1-d76889ed7488"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eb840ada-82e5-4543-9d26-abba891c16e7}" ma:internalName="TaxCatchAll" ma:showField="CatchAllData"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eb840ada-82e5-4543-9d26-abba891c16e7}" ma:internalName="TaxCatchAllLabel" ma:readOnly="true" ma:showField="CatchAllDataLabel"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format="Dropdown" ma:indexed="true" ma:internalName="Descriptor">
      <xsd:simpleType>
        <xsd:restriction base="dms:Choice">
          <xsd:enumeration value="COMMERCIAL"/>
          <xsd:enumeration value="PERSON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DIT"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7ae434-8588-46ae-b499-eb8077131d9b"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07c4ed84-5fe0-43ce-92b1-d76889ed7488"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FBE6E-CAF0-432B-A2F0-4BC5560F2042}">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675feb15-d659-41c3-803e-6c5b49d6f474"/>
    <ds:schemaRef ds:uri="837ae434-8588-46ae-b499-eb8077131d9b"/>
    <ds:schemaRef ds:uri="a8f60570-4bd3-4f2b-950b-a996de8ab151"/>
  </ds:schemaRefs>
</ds:datastoreItem>
</file>

<file path=customXml/itemProps2.xml><?xml version="1.0" encoding="utf-8"?>
<ds:datastoreItem xmlns:ds="http://schemas.openxmlformats.org/officeDocument/2006/customXml" ds:itemID="{C4792588-5FB4-4FA1-BB78-85CA2DB2ECEB}">
  <ds:schemaRefs>
    <ds:schemaRef ds:uri="http://schemas.microsoft.com/sharepoint/v3/contenttype/forms"/>
  </ds:schemaRefs>
</ds:datastoreItem>
</file>

<file path=customXml/itemProps3.xml><?xml version="1.0" encoding="utf-8"?>
<ds:datastoreItem xmlns:ds="http://schemas.openxmlformats.org/officeDocument/2006/customXml" ds:itemID="{2D6211C4-1924-401B-AF40-31C7E878362F}">
  <ds:schemaRefs>
    <ds:schemaRef ds:uri="http://schemas.microsoft.com/sharepoint/events"/>
  </ds:schemaRefs>
</ds:datastoreItem>
</file>

<file path=customXml/itemProps4.xml><?xml version="1.0" encoding="utf-8"?>
<ds:datastoreItem xmlns:ds="http://schemas.openxmlformats.org/officeDocument/2006/customXml" ds:itemID="{C6E4B786-EE20-4F70-8BC6-DA41020E7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5feb15-d659-41c3-803e-6c5b49d6f474"/>
    <ds:schemaRef ds:uri="0063f72e-ace3-48fb-9c1f-5b513408b31f"/>
    <ds:schemaRef ds:uri="b413c3fd-5a3b-4239-b985-69032e371c04"/>
    <ds:schemaRef ds:uri="a8f60570-4bd3-4f2b-950b-a996de8ab151"/>
    <ds:schemaRef ds:uri="aaacb922-5235-4a66-b188-303b9b46fbd7"/>
    <ds:schemaRef ds:uri="837ae434-8588-46ae-b499-eb8077131d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E7CE10-F3D6-443A-BE64-89501678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3429</Words>
  <Characters>19550</Characters>
  <Application>Microsoft Office Word</Application>
  <DocSecurity>0</DocSecurity>
  <Lines>162</Lines>
  <Paragraphs>45</Paragraphs>
  <ScaleCrop>false</ScaleCrop>
  <Company/>
  <LinksUpToDate>false</LinksUpToDate>
  <CharactersWithSpaces>22934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BOYD (TRADE)</dc:creator>
  <cp:keywords/>
  <dc:description/>
  <cp:lastModifiedBy>Cameron MACLENNAN (TRADE)</cp:lastModifiedBy>
  <cp:revision>2</cp:revision>
  <dcterms:created xsi:type="dcterms:W3CDTF">2024-01-31T14:12:00Z</dcterms:created>
  <dcterms:modified xsi:type="dcterms:W3CDTF">2024-01-31T14:12:00Z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0x0101003CDDD78ED0230D4E8BB3166B2836AEDD</vt:lpwstr>
  </property>
  <property fmtid="{D5CDD505-2E9C-101B-9397-08002B2CF9AE}" pid="3" name="Business Unit">
    <vt:lpwstr>1;#Commercial_Team|cea85937-c14d-4825-9642-6811f6a2ca54</vt:lpwstr>
  </property>
  <property fmtid="{D5CDD505-2E9C-101B-9397-08002B2CF9AE}" pid="4" name="_dlc_DocIdItemGuid">
    <vt:lpwstr>96405545-6c79-441b-b230-dcd4e4241bf7</vt:lpwstr>
  </property>
  <property fmtid="{D5CDD505-2E9C-101B-9397-08002B2CF9AE}" pid="5" name="MediaServiceImageTags">
    <vt:lpwstr/>
  </property>
  <property fmtid="{D5CDD505-2E9C-101B-9397-08002B2CF9AE}" pid="6" name="MSIP_Label_6c34bb57-02a7-46db-8d1f-3ce6a875b2ba_Enabled">
    <vt:lpwstr>true</vt:lpwstr>
  </property>
  <property fmtid="{D5CDD505-2E9C-101B-9397-08002B2CF9AE}" pid="7" name="MSIP_Label_6c34bb57-02a7-46db-8d1f-3ce6a875b2ba_SetDate">
    <vt:lpwstr>2024-01-31T14:12:00Z</vt:lpwstr>
  </property>
  <property fmtid="{D5CDD505-2E9C-101B-9397-08002B2CF9AE}" pid="8" name="MSIP_Label_6c34bb57-02a7-46db-8d1f-3ce6a875b2ba_Method">
    <vt:lpwstr>Privileged</vt:lpwstr>
  </property>
  <property fmtid="{D5CDD505-2E9C-101B-9397-08002B2CF9AE}" pid="9" name="MSIP_Label_6c34bb57-02a7-46db-8d1f-3ce6a875b2ba_Name">
    <vt:lpwstr>OFFICIAL-SENSITIVE</vt:lpwstr>
  </property>
  <property fmtid="{D5CDD505-2E9C-101B-9397-08002B2CF9AE}" pid="10" name="MSIP_Label_6c34bb57-02a7-46db-8d1f-3ce6a875b2ba_SiteId">
    <vt:lpwstr>8fa217ec-33aa-46fb-ad96-dfe68006bb86</vt:lpwstr>
  </property>
  <property fmtid="{D5CDD505-2E9C-101B-9397-08002B2CF9AE}" pid="11" name="MSIP_Label_6c34bb57-02a7-46db-8d1f-3ce6a875b2ba_ActionId">
    <vt:lpwstr>975a2edc-4e81-410f-a7fa-43989130c700</vt:lpwstr>
  </property>
  <property fmtid="{D5CDD505-2E9C-101B-9397-08002B2CF9AE}" pid="12" name="MSIP_Label_6c34bb57-02a7-46db-8d1f-3ce6a875b2ba_ContentBits">
    <vt:lpwstr>3</vt:lpwstr>
  </property>
</Properties>
</file>